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37649F" w14:textId="06F42DA0" w:rsidR="00930B2B" w:rsidRPr="004A5B83" w:rsidRDefault="00930B2B" w:rsidP="00930B2B">
      <w:pPr>
        <w:pStyle w:val="3GPPHeader"/>
        <w:spacing w:after="60"/>
        <w:rPr>
          <w:sz w:val="32"/>
          <w:szCs w:val="32"/>
        </w:rPr>
      </w:pPr>
      <w:r w:rsidRPr="004A5B83">
        <w:t xml:space="preserve">3GPP TSG-RAN WG2 </w:t>
      </w:r>
      <w:r w:rsidR="00127EE3" w:rsidRPr="004A5B83">
        <w:t>NR</w:t>
      </w:r>
      <w:r w:rsidR="008E6AD1">
        <w:t xml:space="preserve"> </w:t>
      </w:r>
      <w:r w:rsidR="00127EE3" w:rsidRPr="004A5B83">
        <w:t>#101</w:t>
      </w:r>
      <w:r w:rsidRPr="004A5B83">
        <w:tab/>
      </w:r>
      <w:r w:rsidRPr="00997B6C">
        <w:rPr>
          <w:sz w:val="32"/>
          <w:szCs w:val="32"/>
        </w:rPr>
        <w:t xml:space="preserve">Tdoc </w:t>
      </w:r>
      <w:r w:rsidR="004A5B83" w:rsidRPr="00997B6C">
        <w:rPr>
          <w:sz w:val="32"/>
          <w:szCs w:val="32"/>
        </w:rPr>
        <w:t>R2-18</w:t>
      </w:r>
      <w:r w:rsidR="00997B6C" w:rsidRPr="00997B6C">
        <w:rPr>
          <w:sz w:val="32"/>
          <w:szCs w:val="32"/>
        </w:rPr>
        <w:t>03333</w:t>
      </w:r>
    </w:p>
    <w:p w14:paraId="2788FD38" w14:textId="7C79B910" w:rsidR="008E6AD1" w:rsidRDefault="008E6AD1" w:rsidP="008E6AD1">
      <w:pPr>
        <w:pStyle w:val="3GPPHeader"/>
        <w:spacing w:after="60"/>
        <w:rPr>
          <w:b w:val="0"/>
          <w:noProof/>
        </w:rPr>
      </w:pPr>
      <w:r>
        <w:rPr>
          <w:noProof/>
          <w:lang w:val="en-US"/>
        </w:rPr>
        <w:t>Athens, Greece, 26</w:t>
      </w:r>
      <w:r>
        <w:rPr>
          <w:noProof/>
          <w:vertAlign w:val="superscript"/>
          <w:lang w:val="en-US"/>
        </w:rPr>
        <w:t>th</w:t>
      </w:r>
      <w:r>
        <w:rPr>
          <w:noProof/>
          <w:lang w:val="en-US"/>
        </w:rPr>
        <w:t xml:space="preserve"> February – 2</w:t>
      </w:r>
      <w:r>
        <w:rPr>
          <w:noProof/>
          <w:vertAlign w:val="superscript"/>
          <w:lang w:val="en-US"/>
        </w:rPr>
        <w:t>nd</w:t>
      </w:r>
      <w:r>
        <w:rPr>
          <w:noProof/>
          <w:lang w:val="en-US"/>
        </w:rPr>
        <w:t xml:space="preserve"> March 201</w:t>
      </w:r>
      <w:r>
        <w:rPr>
          <w:noProof/>
        </w:rPr>
        <w:t xml:space="preserve">8                (Resubmission of R2-1801310)           </w:t>
      </w:r>
    </w:p>
    <w:p w14:paraId="0462B560" w14:textId="77E79F59" w:rsidR="004D08EB" w:rsidRPr="00F206F7" w:rsidRDefault="004D08EB" w:rsidP="004D08EB">
      <w:pPr>
        <w:pStyle w:val="3GPPHeader"/>
        <w:rPr>
          <w:sz w:val="22"/>
          <w:szCs w:val="22"/>
          <w:lang w:val="en-US"/>
        </w:rPr>
      </w:pPr>
      <w:r w:rsidRPr="00F206F7">
        <w:rPr>
          <w:sz w:val="22"/>
          <w:szCs w:val="22"/>
          <w:lang w:val="en-US"/>
        </w:rPr>
        <w:t>Agenda Item:</w:t>
      </w:r>
      <w:r w:rsidRPr="00F206F7">
        <w:rPr>
          <w:sz w:val="22"/>
          <w:szCs w:val="22"/>
          <w:lang w:val="en-US"/>
        </w:rPr>
        <w:tab/>
      </w:r>
      <w:r w:rsidR="005D18A1" w:rsidRPr="00F206F7">
        <w:rPr>
          <w:sz w:val="22"/>
          <w:szCs w:val="22"/>
          <w:lang w:val="en-US"/>
        </w:rPr>
        <w:t>10.</w:t>
      </w:r>
      <w:r w:rsidR="0068137A" w:rsidRPr="00F206F7">
        <w:rPr>
          <w:sz w:val="22"/>
          <w:szCs w:val="22"/>
          <w:lang w:val="en-US"/>
        </w:rPr>
        <w:t>4.1.4.5</w:t>
      </w:r>
    </w:p>
    <w:p w14:paraId="59D4D5DA" w14:textId="77777777" w:rsidR="004D08EB" w:rsidRPr="00CE0424" w:rsidRDefault="004D08EB" w:rsidP="004D08EB">
      <w:pPr>
        <w:pStyle w:val="3GPPHeader"/>
        <w:rPr>
          <w:sz w:val="22"/>
          <w:szCs w:val="22"/>
        </w:rPr>
      </w:pPr>
      <w:r>
        <w:rPr>
          <w:sz w:val="22"/>
          <w:szCs w:val="22"/>
        </w:rPr>
        <w:t>Source:</w:t>
      </w:r>
      <w:r w:rsidRPr="00CE0424">
        <w:rPr>
          <w:sz w:val="22"/>
          <w:szCs w:val="22"/>
        </w:rPr>
        <w:tab/>
        <w:t>Ericsson</w:t>
      </w:r>
    </w:p>
    <w:p w14:paraId="551CEBF4" w14:textId="110F36A9" w:rsidR="004D08EB" w:rsidRPr="00CE0424" w:rsidRDefault="004D08EB" w:rsidP="004D08EB">
      <w:pPr>
        <w:pStyle w:val="3GPPHeader"/>
        <w:rPr>
          <w:sz w:val="22"/>
          <w:szCs w:val="22"/>
        </w:rPr>
      </w:pPr>
      <w:r>
        <w:rPr>
          <w:sz w:val="22"/>
          <w:szCs w:val="22"/>
        </w:rPr>
        <w:t>Title:</w:t>
      </w:r>
      <w:r w:rsidRPr="00CE0424">
        <w:rPr>
          <w:sz w:val="22"/>
          <w:szCs w:val="22"/>
        </w:rPr>
        <w:tab/>
      </w:r>
      <w:r w:rsidR="00101598">
        <w:t xml:space="preserve">Configuration of </w:t>
      </w:r>
      <w:r w:rsidR="009E584E" w:rsidRPr="009E584E">
        <w:t>CGI reporting</w:t>
      </w:r>
    </w:p>
    <w:p w14:paraId="7E783B99" w14:textId="77777777" w:rsidR="00E90E49" w:rsidRPr="00CE0424" w:rsidRDefault="00E90E49" w:rsidP="00D546FF">
      <w:pPr>
        <w:pStyle w:val="3GPPHeader"/>
        <w:rPr>
          <w:sz w:val="22"/>
          <w:szCs w:val="22"/>
        </w:rPr>
      </w:pPr>
      <w:r w:rsidRPr="00355171">
        <w:rPr>
          <w:sz w:val="22"/>
          <w:szCs w:val="22"/>
        </w:rPr>
        <w:t>Document for:</w:t>
      </w:r>
      <w:r w:rsidRPr="00355171">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61F1D648" w14:textId="2521BE95" w:rsidR="00165001" w:rsidRDefault="00581F11" w:rsidP="00CE0424">
      <w:pPr>
        <w:pStyle w:val="BodyText"/>
      </w:pPr>
      <w:r>
        <w:t xml:space="preserve">In </w:t>
      </w:r>
      <w:r w:rsidR="00A336A5" w:rsidRPr="00A336A5">
        <w:t>RAN WG2 #9</w:t>
      </w:r>
      <w:r w:rsidR="005E30CD">
        <w:t>9bis</w:t>
      </w:r>
      <w:r w:rsidR="00A336A5" w:rsidRPr="00A336A5">
        <w:t xml:space="preserve"> </w:t>
      </w:r>
      <w:r w:rsidR="00A336A5">
        <w:t>meeting, it was agreed</w:t>
      </w:r>
      <w:r w:rsidR="0053510E">
        <w:t xml:space="preserve"> that </w:t>
      </w:r>
      <w:r w:rsidR="005E30CD">
        <w:t>in NR, as in LTE, the measurement configuration will be used for CGI reporting</w:t>
      </w:r>
      <w:r w:rsidR="00165001">
        <w:t>.</w:t>
      </w:r>
    </w:p>
    <w:p w14:paraId="33E6B4B0"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Agreements</w:t>
      </w:r>
    </w:p>
    <w:p w14:paraId="34AE9769" w14:textId="0E8A077F" w:rsidR="005E30CD" w:rsidRDefault="005E30CD" w:rsidP="005E30CD">
      <w:pPr>
        <w:pStyle w:val="Doc-text2"/>
        <w:pBdr>
          <w:top w:val="single" w:sz="4" w:space="1" w:color="auto"/>
          <w:left w:val="single" w:sz="4" w:space="4" w:color="auto"/>
          <w:bottom w:val="single" w:sz="4" w:space="1" w:color="auto"/>
          <w:right w:val="single" w:sz="4" w:space="4" w:color="auto"/>
        </w:pBdr>
      </w:pPr>
      <w:r>
        <w:t>1:</w:t>
      </w:r>
      <w:r>
        <w:tab/>
        <w:t>Measurement configuration can be provided in RRCConnectionReconfiguration and in RRCConnectionResume (or, as highlighted by 3 companies, an equivalent message from network to the UE used to resume the RRC connection from RRC_INACTIVE to RRC_CONNECTED).</w:t>
      </w:r>
    </w:p>
    <w:p w14:paraId="28F357F6"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2:</w:t>
      </w:r>
      <w:r>
        <w:tab/>
        <w:t>In Rel-15, the only inter-RAT measurements that can be configured are E-UTRA measurements.</w:t>
      </w:r>
    </w:p>
    <w:p w14:paraId="1A82306B"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rsidRPr="005E30CD">
        <w:rPr>
          <w:highlight w:val="yellow"/>
        </w:rPr>
        <w:t>3:</w:t>
      </w:r>
      <w:r w:rsidRPr="005E30CD">
        <w:rPr>
          <w:highlight w:val="yellow"/>
        </w:rPr>
        <w:tab/>
        <w:t>As in LTE, Measurement configuration is used for CGI reporting. The ASN.1 structure is FFS (after December).</w:t>
      </w:r>
    </w:p>
    <w:p w14:paraId="0F882741"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4:</w:t>
      </w:r>
      <w:r>
        <w:tab/>
        <w:t>Network can configure the RS type for s-Measure.</w:t>
      </w:r>
    </w:p>
    <w:p w14:paraId="7556ACCC"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FFS AllowInterruptions.</w:t>
      </w:r>
    </w:p>
    <w:p w14:paraId="192FF331"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FFS speed-based TTT scaling (to be discussed after December)</w:t>
      </w:r>
    </w:p>
    <w:p w14:paraId="5F9153A0"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 xml:space="preserve">FFS alternativeTimeToTrigger </w:t>
      </w:r>
      <w:r w:rsidRPr="005B5571">
        <w:t>(to be discussed after December)</w:t>
      </w:r>
    </w:p>
    <w:p w14:paraId="6541FD23"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5</w:t>
      </w:r>
      <w:r>
        <w:tab/>
        <w:t>The UE shall perform RSRP, RSRQ measurements for each serving cell. FFS whether SINR is always measured on serving cells or is configured by the network.</w:t>
      </w:r>
    </w:p>
    <w:p w14:paraId="2F9903A7"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6</w:t>
      </w:r>
      <w:r>
        <w:tab/>
        <w:t>One RS type for serving cell measurement reporting and neighbour cell measurement reporting is configured in one reporting config.</w:t>
      </w:r>
    </w:p>
    <w:p w14:paraId="1C2DF2A4"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7</w:t>
      </w:r>
      <w:r>
        <w:tab/>
        <w:t>Configuration of ue-RxTxTimeDiffPeriodical is not supported in Rel-15.</w:t>
      </w:r>
    </w:p>
    <w:p w14:paraId="29C2304E"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FFS Support T312 timer.</w:t>
      </w:r>
      <w:r w:rsidRPr="001206A5">
        <w:t xml:space="preserve"> (to be discussed after December)</w:t>
      </w:r>
    </w:p>
    <w:p w14:paraId="19C3F90E"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FFS Support SSTD measurement configuration via NR.</w:t>
      </w:r>
      <w:r w:rsidRPr="001206A5">
        <w:t xml:space="preserve"> (to be discussed after December)</w:t>
      </w:r>
    </w:p>
    <w:p w14:paraId="0E3643F6"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8:</w:t>
      </w:r>
      <w:r>
        <w:tab/>
        <w:t>Measurement reporting shall only be initiated after successful security activation</w:t>
      </w:r>
    </w:p>
    <w:p w14:paraId="52D9FED8"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9</w:t>
      </w:r>
      <w:r>
        <w:tab/>
        <w:t>Network can configure the UE to report the best neighbour cells in the serving frequencies.</w:t>
      </w:r>
    </w:p>
    <w:p w14:paraId="10129371" w14:textId="77777777" w:rsidR="005E30CD" w:rsidRDefault="005E30CD" w:rsidP="005E30CD">
      <w:pPr>
        <w:pStyle w:val="Doc-text2"/>
        <w:pBdr>
          <w:top w:val="single" w:sz="4" w:space="1" w:color="auto"/>
          <w:left w:val="single" w:sz="4" w:space="4" w:color="auto"/>
          <w:bottom w:val="single" w:sz="4" w:space="1" w:color="auto"/>
          <w:right w:val="single" w:sz="4" w:space="4" w:color="auto"/>
        </w:pBdr>
      </w:pPr>
      <w:r>
        <w:t>FFS: Network can configure the UE with different filter coefficients per measurement quantity (e.g. RSRP, RSRQ, SINR or equivalent quantities as defined by RAN1/RAN4), RS Type and beam/cell measurements.</w:t>
      </w:r>
    </w:p>
    <w:p w14:paraId="56830040" w14:textId="77777777" w:rsidR="00B778C2" w:rsidRDefault="00B778C2" w:rsidP="00CE0424">
      <w:pPr>
        <w:pStyle w:val="BodyText"/>
      </w:pPr>
    </w:p>
    <w:p w14:paraId="604DBF04" w14:textId="7E319521" w:rsidR="00550057" w:rsidRDefault="00275637" w:rsidP="00315683">
      <w:pPr>
        <w:pStyle w:val="BodyText"/>
      </w:pPr>
      <w:r>
        <w:t>In this contribution, we bring up</w:t>
      </w:r>
      <w:r w:rsidR="00550057">
        <w:t xml:space="preserve"> some </w:t>
      </w:r>
      <w:r>
        <w:t>problems</w:t>
      </w:r>
      <w:r w:rsidR="00550057">
        <w:t xml:space="preserve"> related to </w:t>
      </w:r>
      <w:r>
        <w:t xml:space="preserve">the </w:t>
      </w:r>
      <w:r w:rsidR="00550057">
        <w:t xml:space="preserve">CGI reporting used in LTE, and </w:t>
      </w:r>
      <w:r>
        <w:t xml:space="preserve">discuss </w:t>
      </w:r>
      <w:r w:rsidR="00F206F7">
        <w:t>possible enhancements to be adopted when defining the solution for NR.</w:t>
      </w:r>
    </w:p>
    <w:p w14:paraId="46355537" w14:textId="1D1529E4" w:rsidR="00275637" w:rsidRDefault="00F45CBC" w:rsidP="00315683">
      <w:pPr>
        <w:pStyle w:val="Heading1"/>
      </w:pPr>
      <w:r>
        <w:t>Discussion</w:t>
      </w:r>
    </w:p>
    <w:p w14:paraId="4371E970" w14:textId="53D3486C" w:rsidR="00586AC7" w:rsidRPr="008D46FB" w:rsidRDefault="00586AC7" w:rsidP="00862D47">
      <w:pPr>
        <w:pStyle w:val="BodyText"/>
      </w:pPr>
      <w:r>
        <w:t xml:space="preserve">In LTE, CGI measurements can be requested for one cell at the time using the configuration </w:t>
      </w:r>
      <w:r w:rsidRPr="00315683">
        <w:rPr>
          <w:i/>
        </w:rPr>
        <w:t>cellForWhichToReportCGI</w:t>
      </w:r>
      <w:r w:rsidRPr="00CC46BD">
        <w:rPr>
          <w:i/>
        </w:rPr>
        <w:t>.</w:t>
      </w:r>
      <w:r w:rsidRPr="008D46FB">
        <w:t xml:space="preserve"> </w:t>
      </w:r>
      <w:r w:rsidR="00862D47">
        <w:t xml:space="preserve">In certain scenarios however, there </w:t>
      </w:r>
      <w:r w:rsidR="00EE726B">
        <w:t>might</w:t>
      </w:r>
      <w:r w:rsidR="00862D47">
        <w:t xml:space="preserve"> be a need to retrieve ECGI from more than one cell at the time. This could be the case for example when there are</w:t>
      </w:r>
      <w:r>
        <w:t xml:space="preserve"> multiple new cells in the network</w:t>
      </w:r>
      <w:r w:rsidR="00862D47">
        <w:t>, and more tha</w:t>
      </w:r>
      <w:r w:rsidR="00573100">
        <w:t>n one unknown PCI</w:t>
      </w:r>
      <w:r w:rsidR="00862D47">
        <w:t xml:space="preserve"> are detected by the UE. Another situation when this might occur is in the case when the deployment of multiple small cells results in an underlaying PCI conflict, as the number of available PCIs are too few</w:t>
      </w:r>
      <w:r w:rsidR="00A92FC6">
        <w:t xml:space="preserve">. In this case </w:t>
      </w:r>
      <w:r w:rsidR="00862D47">
        <w:t xml:space="preserve">not all cells </w:t>
      </w:r>
      <w:r w:rsidR="00A92FC6">
        <w:t>are</w:t>
      </w:r>
      <w:r w:rsidR="00862D47">
        <w:t xml:space="preserve"> kept in </w:t>
      </w:r>
      <w:r w:rsidR="00A92FC6">
        <w:t xml:space="preserve">the neighbour list, but instead the UE is </w:t>
      </w:r>
      <w:r w:rsidR="00862D47">
        <w:t>asked for ECGI once heard.</w:t>
      </w:r>
      <w:r w:rsidR="00A92FC6">
        <w:t xml:space="preserve"> </w:t>
      </w:r>
      <w:r w:rsidR="00F25DA1">
        <w:t>In these situations, the</w:t>
      </w:r>
      <w:r>
        <w:t xml:space="preserve"> limitation </w:t>
      </w:r>
      <w:r w:rsidR="00F25DA1">
        <w:t xml:space="preserve">of having a CGI reporting request for one cell at the time </w:t>
      </w:r>
      <w:r>
        <w:t xml:space="preserve">can cause unnecessary signalling. </w:t>
      </w:r>
    </w:p>
    <w:p w14:paraId="041555C4" w14:textId="3EBF187C" w:rsidR="00586AC7" w:rsidRDefault="00586AC7" w:rsidP="00586AC7">
      <w:pPr>
        <w:pStyle w:val="BodyText"/>
        <w:numPr>
          <w:ilvl w:val="0"/>
          <w:numId w:val="17"/>
        </w:numPr>
        <w:ind w:left="1474" w:hanging="1474"/>
        <w:rPr>
          <w:b/>
        </w:rPr>
      </w:pPr>
      <w:bookmarkStart w:id="0" w:name="_Hlk498344454"/>
      <w:r w:rsidRPr="002D3ECB">
        <w:rPr>
          <w:b/>
        </w:rPr>
        <w:lastRenderedPageBreak/>
        <w:t xml:space="preserve">In LTE, </w:t>
      </w:r>
      <w:r>
        <w:rPr>
          <w:b/>
        </w:rPr>
        <w:t>the UE can be configured to measure CGI from</w:t>
      </w:r>
      <w:r w:rsidRPr="002D3ECB">
        <w:rPr>
          <w:b/>
        </w:rPr>
        <w:t xml:space="preserve"> </w:t>
      </w:r>
      <w:r>
        <w:rPr>
          <w:b/>
        </w:rPr>
        <w:t xml:space="preserve">only </w:t>
      </w:r>
      <w:r w:rsidRPr="002D3ECB">
        <w:rPr>
          <w:b/>
        </w:rPr>
        <w:t>one cell at the time</w:t>
      </w:r>
      <w:r>
        <w:rPr>
          <w:b/>
        </w:rPr>
        <w:t xml:space="preserve">, which may </w:t>
      </w:r>
      <w:r w:rsidRPr="002D3ECB">
        <w:rPr>
          <w:b/>
        </w:rPr>
        <w:t>cause unnecessary signalling.</w:t>
      </w:r>
    </w:p>
    <w:bookmarkEnd w:id="0"/>
    <w:p w14:paraId="4187FF25" w14:textId="4BD4E627" w:rsidR="00586AC7" w:rsidRPr="00134FAF" w:rsidRDefault="00586AC7" w:rsidP="00586AC7">
      <w:pPr>
        <w:pStyle w:val="BodyText"/>
      </w:pPr>
      <w:r w:rsidRPr="00134FAF">
        <w:t xml:space="preserve">In NR, this could be avoided by </w:t>
      </w:r>
      <w:r w:rsidR="00F206F7">
        <w:t xml:space="preserve">simply </w:t>
      </w:r>
      <w:r w:rsidRPr="00134FAF">
        <w:t xml:space="preserve">allowing the network to configure a list of cells </w:t>
      </w:r>
      <w:r>
        <w:t xml:space="preserve">for which to report CGI. </w:t>
      </w:r>
    </w:p>
    <w:p w14:paraId="2A9B613D" w14:textId="62A188C9" w:rsidR="00586AC7" w:rsidRDefault="00586AC7" w:rsidP="00F206F7">
      <w:pPr>
        <w:pStyle w:val="BodyText"/>
        <w:ind w:left="1440" w:hanging="1440"/>
        <w:rPr>
          <w:b/>
        </w:rPr>
      </w:pPr>
      <w:r w:rsidRPr="00A15DFC">
        <w:rPr>
          <w:b/>
        </w:rPr>
        <w:t xml:space="preserve">Proposal </w:t>
      </w:r>
      <w:r>
        <w:rPr>
          <w:b/>
        </w:rPr>
        <w:t>1</w:t>
      </w:r>
      <w:r w:rsidRPr="00A15DFC">
        <w:rPr>
          <w:b/>
        </w:rPr>
        <w:tab/>
      </w:r>
      <w:r>
        <w:rPr>
          <w:b/>
        </w:rPr>
        <w:t xml:space="preserve">In NR, the </w:t>
      </w:r>
      <w:r w:rsidR="00F206F7">
        <w:rPr>
          <w:b/>
        </w:rPr>
        <w:t xml:space="preserve">network may configure the </w:t>
      </w:r>
      <w:r>
        <w:rPr>
          <w:b/>
        </w:rPr>
        <w:t>UE with a list of cells for which to report CGI.</w:t>
      </w:r>
    </w:p>
    <w:p w14:paraId="28B9C7E5" w14:textId="77777777" w:rsidR="00573100" w:rsidRDefault="00573100" w:rsidP="00275637">
      <w:pPr>
        <w:pStyle w:val="BodyText"/>
      </w:pPr>
    </w:p>
    <w:p w14:paraId="72ACEDEB" w14:textId="60A777A4" w:rsidR="00275637" w:rsidRDefault="00586AC7" w:rsidP="00275637">
      <w:pPr>
        <w:pStyle w:val="BodyText"/>
      </w:pPr>
      <w:r>
        <w:t>Further</w:t>
      </w:r>
      <w:r w:rsidR="00275637">
        <w:t xml:space="preserve">, the configuration of which cell to report CGI for, </w:t>
      </w:r>
      <w:r w:rsidR="00275637" w:rsidRPr="00315683">
        <w:rPr>
          <w:i/>
        </w:rPr>
        <w:t>cellForWhichToReportCGI</w:t>
      </w:r>
      <w:r w:rsidR="00275637">
        <w:t>, is given in the measurement object</w:t>
      </w:r>
      <w:r>
        <w:t xml:space="preserve"> in LTE</w:t>
      </w:r>
      <w:r w:rsidR="00275637">
        <w:t xml:space="preserve"> </w:t>
      </w:r>
      <w:r w:rsidR="00275637">
        <w:fldChar w:fldCharType="begin"/>
      </w:r>
      <w:r w:rsidR="00275637">
        <w:instrText xml:space="preserve"> REF _Ref497307117 \r \h </w:instrText>
      </w:r>
      <w:r w:rsidR="00275637">
        <w:fldChar w:fldCharType="separate"/>
      </w:r>
      <w:r w:rsidR="00AC11A8">
        <w:t>[1]</w:t>
      </w:r>
      <w:r w:rsidR="00275637">
        <w:fldChar w:fldCharType="end"/>
      </w:r>
      <w:r w:rsidR="00275637">
        <w:t xml:space="preserve">. This means that the measurement object is modified (with a new </w:t>
      </w:r>
      <w:r w:rsidR="00275637" w:rsidRPr="00134FAF">
        <w:rPr>
          <w:i/>
        </w:rPr>
        <w:t>cellF</w:t>
      </w:r>
      <w:r w:rsidR="005921ED" w:rsidRPr="00134FAF">
        <w:rPr>
          <w:i/>
        </w:rPr>
        <w:t>o</w:t>
      </w:r>
      <w:r w:rsidR="00275637" w:rsidRPr="00134FAF">
        <w:rPr>
          <w:i/>
        </w:rPr>
        <w:t>rWhichToReportCGI</w:t>
      </w:r>
      <w:r w:rsidR="00275637">
        <w:t xml:space="preserve">) every time a CGI </w:t>
      </w:r>
      <w:r w:rsidR="00F206F7">
        <w:t xml:space="preserve">report </w:t>
      </w:r>
      <w:r w:rsidR="00275637">
        <w:t xml:space="preserve">is </w:t>
      </w:r>
      <w:r w:rsidR="00F206F7">
        <w:t>configured</w:t>
      </w:r>
      <w:r w:rsidR="00275637">
        <w:t xml:space="preserve">. The modification is indicated to the UE </w:t>
      </w:r>
      <w:r w:rsidR="001A6152">
        <w:t>using</w:t>
      </w:r>
      <w:r w:rsidR="00275637">
        <w:t xml:space="preserve"> the </w:t>
      </w:r>
      <w:r w:rsidR="005269DA" w:rsidRPr="005921ED">
        <w:rPr>
          <w:i/>
        </w:rPr>
        <w:t>meas</w:t>
      </w:r>
      <w:r w:rsidR="005269DA">
        <w:rPr>
          <w:i/>
        </w:rPr>
        <w:t>Object</w:t>
      </w:r>
      <w:r w:rsidR="005269DA" w:rsidRPr="005921ED">
        <w:rPr>
          <w:i/>
        </w:rPr>
        <w:t>ToAddModList</w:t>
      </w:r>
      <w:r w:rsidR="005921ED">
        <w:t xml:space="preserve">. According to </w:t>
      </w:r>
      <w:r w:rsidR="005921ED">
        <w:fldChar w:fldCharType="begin"/>
      </w:r>
      <w:r w:rsidR="005921ED">
        <w:instrText xml:space="preserve"> REF _Ref497307117 \r \h </w:instrText>
      </w:r>
      <w:r w:rsidR="005921ED">
        <w:fldChar w:fldCharType="separate"/>
      </w:r>
      <w:r w:rsidR="00AC11A8">
        <w:t>[1]</w:t>
      </w:r>
      <w:r w:rsidR="005921ED">
        <w:fldChar w:fldCharType="end"/>
      </w:r>
      <w:r w:rsidR="005921ED">
        <w:t>, upon receiving the</w:t>
      </w:r>
      <w:r w:rsidR="005921ED" w:rsidRPr="005921ED">
        <w:t xml:space="preserve"> meas</w:t>
      </w:r>
      <w:r w:rsidR="005269DA">
        <w:t>Object</w:t>
      </w:r>
      <w:r w:rsidR="005921ED" w:rsidRPr="005921ED">
        <w:t xml:space="preserve">ToAddModList, </w:t>
      </w:r>
      <w:r w:rsidR="005921ED">
        <w:t>the UE shall;</w:t>
      </w:r>
    </w:p>
    <w:p w14:paraId="3CBA0CB2" w14:textId="77777777" w:rsidR="005921ED" w:rsidRDefault="005921ED" w:rsidP="00275637">
      <w:pPr>
        <w:pStyle w:val="BodyText"/>
      </w:pPr>
    </w:p>
    <w:p w14:paraId="74E559CE" w14:textId="1B5C8E9F" w:rsidR="005269DA" w:rsidRPr="005269DA" w:rsidRDefault="00E74D71" w:rsidP="005269DA">
      <w:pPr>
        <w:pStyle w:val="B1"/>
        <w:rPr>
          <w:rFonts w:ascii="Times New Roman" w:hAnsi="Times New Roman"/>
          <w:lang w:eastAsia="x-none"/>
        </w:rPr>
      </w:pPr>
      <w:r>
        <w:rPr>
          <w:rFonts w:ascii="Times New Roman" w:hAnsi="Times New Roman"/>
          <w:lang w:eastAsia="x-none"/>
        </w:rPr>
        <w:t xml:space="preserve"> </w:t>
      </w:r>
      <w:r w:rsidR="005269DA" w:rsidRPr="005269DA">
        <w:rPr>
          <w:rFonts w:ascii="Times New Roman" w:hAnsi="Times New Roman"/>
          <w:lang w:eastAsia="x-none"/>
        </w:rPr>
        <w:t>1&gt;</w:t>
      </w:r>
      <w:r w:rsidR="005269DA" w:rsidRPr="005269DA">
        <w:rPr>
          <w:rFonts w:ascii="Times New Roman" w:hAnsi="Times New Roman"/>
          <w:lang w:eastAsia="x-none"/>
        </w:rPr>
        <w:tab/>
        <w:t xml:space="preserve">for each </w:t>
      </w:r>
      <w:r w:rsidR="005269DA" w:rsidRPr="005269DA">
        <w:rPr>
          <w:rFonts w:ascii="Times New Roman" w:hAnsi="Times New Roman"/>
          <w:i/>
          <w:lang w:eastAsia="x-none"/>
        </w:rPr>
        <w:t>measObjectId</w:t>
      </w:r>
      <w:r w:rsidR="005269DA" w:rsidRPr="005269DA">
        <w:rPr>
          <w:rFonts w:ascii="Times New Roman" w:hAnsi="Times New Roman"/>
          <w:lang w:eastAsia="x-none"/>
        </w:rPr>
        <w:t xml:space="preserve"> included in the received </w:t>
      </w:r>
      <w:r w:rsidR="005269DA" w:rsidRPr="005269DA">
        <w:rPr>
          <w:rFonts w:ascii="Times New Roman" w:hAnsi="Times New Roman"/>
          <w:i/>
          <w:lang w:eastAsia="x-none"/>
        </w:rPr>
        <w:t>measObjectToAddModList</w:t>
      </w:r>
      <w:r w:rsidR="005269DA" w:rsidRPr="005269DA">
        <w:rPr>
          <w:rFonts w:ascii="Times New Roman" w:hAnsi="Times New Roman"/>
          <w:lang w:eastAsia="x-none"/>
        </w:rPr>
        <w:t>:</w:t>
      </w:r>
    </w:p>
    <w:p w14:paraId="1DB334DD" w14:textId="77777777" w:rsidR="005269DA" w:rsidRPr="005269DA" w:rsidRDefault="005269DA" w:rsidP="005269DA">
      <w:pPr>
        <w:spacing w:after="180"/>
        <w:ind w:left="851" w:hanging="284"/>
        <w:jc w:val="left"/>
        <w:textAlignment w:val="auto"/>
        <w:rPr>
          <w:rFonts w:ascii="Times New Roman" w:hAnsi="Times New Roman"/>
          <w:lang w:eastAsia="x-none"/>
        </w:rPr>
      </w:pPr>
      <w:r w:rsidRPr="005269DA">
        <w:rPr>
          <w:rFonts w:ascii="Times New Roman" w:hAnsi="Times New Roman"/>
          <w:lang w:eastAsia="x-none"/>
        </w:rPr>
        <w:t>2&gt;</w:t>
      </w:r>
      <w:r w:rsidRPr="005269DA">
        <w:rPr>
          <w:rFonts w:ascii="Times New Roman" w:hAnsi="Times New Roman"/>
          <w:lang w:eastAsia="x-none"/>
        </w:rPr>
        <w:tab/>
        <w:t xml:space="preserve">if an entry with the matching </w:t>
      </w:r>
      <w:r w:rsidRPr="005269DA">
        <w:rPr>
          <w:rFonts w:ascii="Times New Roman" w:hAnsi="Times New Roman"/>
          <w:i/>
          <w:lang w:eastAsia="x-none"/>
        </w:rPr>
        <w:t>measObjectId</w:t>
      </w:r>
      <w:r w:rsidRPr="005269DA">
        <w:rPr>
          <w:rFonts w:ascii="Times New Roman" w:hAnsi="Times New Roman"/>
          <w:lang w:eastAsia="x-none"/>
        </w:rPr>
        <w:t xml:space="preserve"> exists in the </w:t>
      </w:r>
      <w:r w:rsidRPr="005269DA">
        <w:rPr>
          <w:rFonts w:ascii="Times New Roman" w:hAnsi="Times New Roman"/>
          <w:i/>
          <w:lang w:eastAsia="x-none"/>
        </w:rPr>
        <w:t xml:space="preserve">measObjectList </w:t>
      </w:r>
      <w:r w:rsidRPr="005269DA">
        <w:rPr>
          <w:rFonts w:ascii="Times New Roman" w:hAnsi="Times New Roman"/>
          <w:lang w:eastAsia="x-none"/>
        </w:rPr>
        <w:t xml:space="preserve">within the </w:t>
      </w:r>
      <w:r w:rsidRPr="005269DA">
        <w:rPr>
          <w:rFonts w:ascii="Times New Roman" w:hAnsi="Times New Roman"/>
          <w:i/>
          <w:noProof/>
          <w:lang w:eastAsia="x-none"/>
        </w:rPr>
        <w:t>VarMeasConfig</w:t>
      </w:r>
      <w:r w:rsidRPr="005269DA">
        <w:rPr>
          <w:rFonts w:ascii="Times New Roman" w:hAnsi="Times New Roman"/>
          <w:lang w:eastAsia="x-none"/>
        </w:rPr>
        <w:t>, for this entry:</w:t>
      </w:r>
    </w:p>
    <w:p w14:paraId="1F7E4A76" w14:textId="48D821CF" w:rsidR="00E74D71" w:rsidRDefault="005269DA" w:rsidP="005921ED">
      <w:pPr>
        <w:spacing w:after="180"/>
        <w:ind w:left="851" w:hanging="284"/>
        <w:jc w:val="left"/>
        <w:textAlignment w:val="auto"/>
        <w:rPr>
          <w:rFonts w:ascii="Times New Roman" w:hAnsi="Times New Roman"/>
          <w:lang w:eastAsia="x-none"/>
        </w:rPr>
      </w:pPr>
      <w:r>
        <w:rPr>
          <w:rFonts w:ascii="Times New Roman" w:hAnsi="Times New Roman"/>
          <w:lang w:eastAsia="x-none"/>
        </w:rPr>
        <w:t>…</w:t>
      </w:r>
    </w:p>
    <w:p w14:paraId="278711A5" w14:textId="77777777" w:rsidR="005269DA" w:rsidRPr="005269DA" w:rsidRDefault="005269DA" w:rsidP="005269DA">
      <w:pPr>
        <w:spacing w:after="180"/>
        <w:ind w:left="1135" w:hanging="284"/>
        <w:jc w:val="left"/>
        <w:textAlignment w:val="auto"/>
        <w:rPr>
          <w:rFonts w:ascii="Times New Roman" w:hAnsi="Times New Roman"/>
          <w:lang w:eastAsia="x-none"/>
        </w:rPr>
      </w:pPr>
      <w:r w:rsidRPr="005269DA">
        <w:rPr>
          <w:rFonts w:ascii="Times New Roman" w:hAnsi="Times New Roman"/>
          <w:lang w:eastAsia="x-none"/>
        </w:rPr>
        <w:t>3&gt;</w:t>
      </w:r>
      <w:r w:rsidRPr="005269DA">
        <w:rPr>
          <w:rFonts w:ascii="Times New Roman" w:hAnsi="Times New Roman"/>
          <w:lang w:eastAsia="x-none"/>
        </w:rPr>
        <w:tab/>
        <w:t xml:space="preserve">for each </w:t>
      </w:r>
      <w:r w:rsidRPr="005269DA">
        <w:rPr>
          <w:rFonts w:ascii="Times New Roman" w:hAnsi="Times New Roman"/>
          <w:i/>
          <w:lang w:eastAsia="x-none"/>
        </w:rPr>
        <w:t>measId</w:t>
      </w:r>
      <w:r w:rsidRPr="005269DA">
        <w:rPr>
          <w:rFonts w:ascii="Times New Roman" w:hAnsi="Times New Roman"/>
          <w:lang w:eastAsia="x-none"/>
        </w:rPr>
        <w:t xml:space="preserve"> associated with this </w:t>
      </w:r>
      <w:r w:rsidRPr="005269DA">
        <w:rPr>
          <w:rFonts w:ascii="Times New Roman" w:hAnsi="Times New Roman"/>
          <w:i/>
          <w:lang w:eastAsia="x-none"/>
        </w:rPr>
        <w:t>measObjectId</w:t>
      </w:r>
      <w:r w:rsidRPr="005269DA">
        <w:rPr>
          <w:rFonts w:ascii="Times New Roman" w:hAnsi="Times New Roman"/>
          <w:lang w:eastAsia="x-none"/>
        </w:rPr>
        <w:t xml:space="preserve"> in the </w:t>
      </w:r>
      <w:r w:rsidRPr="005269DA">
        <w:rPr>
          <w:rFonts w:ascii="Times New Roman" w:hAnsi="Times New Roman"/>
          <w:i/>
          <w:lang w:eastAsia="x-none"/>
        </w:rPr>
        <w:t>measIdList</w:t>
      </w:r>
      <w:r w:rsidRPr="005269DA">
        <w:rPr>
          <w:rFonts w:ascii="Times New Roman" w:hAnsi="Times New Roman"/>
          <w:lang w:eastAsia="x-none"/>
        </w:rPr>
        <w:t xml:space="preserve"> within the </w:t>
      </w:r>
      <w:r w:rsidRPr="005269DA">
        <w:rPr>
          <w:rFonts w:ascii="Times New Roman" w:hAnsi="Times New Roman"/>
          <w:i/>
          <w:noProof/>
          <w:lang w:eastAsia="x-none"/>
        </w:rPr>
        <w:t>VarMeasConfig</w:t>
      </w:r>
      <w:r w:rsidRPr="005269DA">
        <w:rPr>
          <w:rFonts w:ascii="Times New Roman" w:hAnsi="Times New Roman"/>
          <w:lang w:eastAsia="x-none"/>
        </w:rPr>
        <w:t>, if any:</w:t>
      </w:r>
    </w:p>
    <w:p w14:paraId="03BCA523" w14:textId="77777777" w:rsidR="005269DA" w:rsidRPr="005269DA" w:rsidRDefault="005269DA" w:rsidP="005269DA">
      <w:pPr>
        <w:spacing w:after="180"/>
        <w:ind w:left="1418" w:hanging="284"/>
        <w:jc w:val="left"/>
        <w:textAlignment w:val="auto"/>
        <w:rPr>
          <w:rFonts w:ascii="Times New Roman" w:hAnsi="Times New Roman"/>
        </w:rPr>
      </w:pPr>
      <w:r w:rsidRPr="005269DA">
        <w:rPr>
          <w:rFonts w:ascii="Times New Roman" w:hAnsi="Times New Roman"/>
          <w:lang w:eastAsia="x-none"/>
        </w:rPr>
        <w:t>4&gt;</w:t>
      </w:r>
      <w:r w:rsidRPr="005269DA">
        <w:rPr>
          <w:rFonts w:ascii="Times New Roman" w:hAnsi="Times New Roman"/>
          <w:lang w:eastAsia="x-none"/>
        </w:rPr>
        <w:tab/>
      </w:r>
      <w:r w:rsidRPr="005269DA">
        <w:rPr>
          <w:rFonts w:ascii="Times New Roman" w:hAnsi="Times New Roman"/>
        </w:rPr>
        <w:t>remove the</w:t>
      </w:r>
      <w:r w:rsidRPr="005269DA">
        <w:rPr>
          <w:rFonts w:ascii="Times New Roman" w:hAnsi="Times New Roman"/>
          <w:lang w:eastAsia="x-none"/>
        </w:rPr>
        <w:t xml:space="preserve"> measurement reporting entry for this </w:t>
      </w:r>
      <w:r w:rsidRPr="005269DA">
        <w:rPr>
          <w:rFonts w:ascii="Times New Roman" w:hAnsi="Times New Roman"/>
          <w:i/>
          <w:lang w:eastAsia="x-none"/>
        </w:rPr>
        <w:t>measId</w:t>
      </w:r>
      <w:r w:rsidRPr="005269DA">
        <w:rPr>
          <w:rFonts w:ascii="Times New Roman" w:hAnsi="Times New Roman"/>
          <w:lang w:eastAsia="x-none"/>
        </w:rPr>
        <w:t xml:space="preserve"> from the </w:t>
      </w:r>
      <w:r w:rsidRPr="005269DA">
        <w:rPr>
          <w:rFonts w:ascii="Times New Roman" w:hAnsi="Times New Roman"/>
          <w:i/>
          <w:lang w:eastAsia="x-none"/>
        </w:rPr>
        <w:t>VarMeasReportList</w:t>
      </w:r>
      <w:r w:rsidRPr="005269DA">
        <w:rPr>
          <w:rFonts w:ascii="Times New Roman" w:hAnsi="Times New Roman"/>
          <w:lang w:eastAsia="x-none"/>
        </w:rPr>
        <w:t>, if included</w:t>
      </w:r>
      <w:r w:rsidRPr="005269DA">
        <w:rPr>
          <w:rFonts w:ascii="Times New Roman" w:hAnsi="Times New Roman"/>
        </w:rPr>
        <w:t>;</w:t>
      </w:r>
    </w:p>
    <w:p w14:paraId="7717DA0C" w14:textId="77777777" w:rsidR="005269DA" w:rsidRPr="005269DA" w:rsidRDefault="005269DA" w:rsidP="005269DA">
      <w:pPr>
        <w:spacing w:after="180"/>
        <w:ind w:left="1418" w:hanging="284"/>
        <w:jc w:val="left"/>
        <w:textAlignment w:val="auto"/>
        <w:rPr>
          <w:rFonts w:ascii="Times New Roman" w:hAnsi="Times New Roman"/>
          <w:lang w:eastAsia="x-none"/>
        </w:rPr>
      </w:pPr>
      <w:r w:rsidRPr="005269DA">
        <w:rPr>
          <w:rFonts w:ascii="Times New Roman" w:hAnsi="Times New Roman"/>
          <w:lang w:eastAsia="x-none"/>
        </w:rPr>
        <w:t>4&gt;</w:t>
      </w:r>
      <w:r w:rsidRPr="005269DA">
        <w:rPr>
          <w:rFonts w:ascii="Times New Roman" w:hAnsi="Times New Roman"/>
          <w:lang w:eastAsia="x-none"/>
        </w:rPr>
        <w:tab/>
        <w:t xml:space="preserve">stop the periodical reporting timer or timer T321, whichever one is running, and reset the associated information (e.g. </w:t>
      </w:r>
      <w:r w:rsidRPr="005269DA">
        <w:rPr>
          <w:rFonts w:ascii="Times New Roman" w:hAnsi="Times New Roman"/>
          <w:i/>
          <w:lang w:eastAsia="x-none"/>
        </w:rPr>
        <w:t>timeToTrigger</w:t>
      </w:r>
      <w:r w:rsidRPr="005269DA">
        <w:rPr>
          <w:rFonts w:ascii="Times New Roman" w:hAnsi="Times New Roman"/>
          <w:lang w:eastAsia="x-none"/>
        </w:rPr>
        <w:t xml:space="preserve">) for this </w:t>
      </w:r>
      <w:r w:rsidRPr="005269DA">
        <w:rPr>
          <w:rFonts w:ascii="Times New Roman" w:hAnsi="Times New Roman"/>
          <w:i/>
          <w:lang w:eastAsia="x-none"/>
        </w:rPr>
        <w:t>measId</w:t>
      </w:r>
      <w:r w:rsidRPr="005269DA">
        <w:rPr>
          <w:rFonts w:ascii="Times New Roman" w:hAnsi="Times New Roman"/>
          <w:lang w:eastAsia="x-none"/>
        </w:rPr>
        <w:t>;</w:t>
      </w:r>
    </w:p>
    <w:p w14:paraId="3242DE4A" w14:textId="77777777" w:rsidR="005921ED" w:rsidRPr="005921ED" w:rsidRDefault="005921ED" w:rsidP="00275637">
      <w:pPr>
        <w:pStyle w:val="BodyText"/>
      </w:pPr>
    </w:p>
    <w:p w14:paraId="3E81612C" w14:textId="1856953A" w:rsidR="00E74D71" w:rsidRDefault="00E74D71" w:rsidP="00E74D71">
      <w:pPr>
        <w:pStyle w:val="BodyText"/>
      </w:pPr>
      <w:r>
        <w:t xml:space="preserve">This means that each time a CGI </w:t>
      </w:r>
      <w:r w:rsidR="00F206F7">
        <w:t>report is configured</w:t>
      </w:r>
      <w:r>
        <w:t xml:space="preserve">, </w:t>
      </w:r>
      <w:r w:rsidRPr="00E74D71">
        <w:t xml:space="preserve">the UE </w:t>
      </w:r>
      <w:r>
        <w:t>will</w:t>
      </w:r>
      <w:r w:rsidRPr="00E74D71">
        <w:t xml:space="preserve"> forget about the previous </w:t>
      </w:r>
      <w:r w:rsidR="00F206F7">
        <w:t xml:space="preserve">measurement </w:t>
      </w:r>
      <w:r w:rsidRPr="00E74D71">
        <w:t xml:space="preserve">reports it had already sent </w:t>
      </w:r>
      <w:r>
        <w:t xml:space="preserve">for </w:t>
      </w:r>
      <w:r w:rsidR="00F206F7">
        <w:t xml:space="preserve">that </w:t>
      </w:r>
      <w:r w:rsidRPr="00E74D71">
        <w:t>meas</w:t>
      </w:r>
      <w:r>
        <w:t>urement o</w:t>
      </w:r>
      <w:r w:rsidRPr="00E74D71">
        <w:t>bject</w:t>
      </w:r>
      <w:r>
        <w:t xml:space="preserve">, </w:t>
      </w:r>
      <w:r w:rsidR="00F206F7">
        <w:t xml:space="preserve">including good </w:t>
      </w:r>
      <w:r w:rsidRPr="00E74D71">
        <w:t>measurement</w:t>
      </w:r>
      <w:r w:rsidR="00F206F7">
        <w:t>s</w:t>
      </w:r>
      <w:r w:rsidRPr="00E74D71">
        <w:t xml:space="preserve"> which </w:t>
      </w:r>
      <w:r>
        <w:t xml:space="preserve">triggered the </w:t>
      </w:r>
      <w:r w:rsidR="00F206F7">
        <w:t xml:space="preserve">network to configure </w:t>
      </w:r>
      <w:r w:rsidRPr="00E74D71">
        <w:t xml:space="preserve">CGI </w:t>
      </w:r>
      <w:r w:rsidR="00F206F7">
        <w:t>report for that particular cell</w:t>
      </w:r>
      <w:r w:rsidRPr="00E74D71">
        <w:t>.</w:t>
      </w:r>
      <w:r w:rsidR="00F206F7">
        <w:t xml:space="preserve"> </w:t>
      </w:r>
    </w:p>
    <w:p w14:paraId="3A2FEE19" w14:textId="7172F175" w:rsidR="00C57AF3" w:rsidRPr="00C57AF3" w:rsidRDefault="00C57AF3" w:rsidP="00E74D71">
      <w:pPr>
        <w:pStyle w:val="BodyText"/>
        <w:numPr>
          <w:ilvl w:val="0"/>
          <w:numId w:val="17"/>
        </w:numPr>
        <w:ind w:left="1560" w:hanging="1560"/>
        <w:rPr>
          <w:b/>
        </w:rPr>
      </w:pPr>
      <w:bookmarkStart w:id="1" w:name="_Ref497314781"/>
      <w:bookmarkStart w:id="2" w:name="_Hlk498342538"/>
      <w:r w:rsidRPr="00A87C47">
        <w:rPr>
          <w:b/>
        </w:rPr>
        <w:t xml:space="preserve">In LTE, the </w:t>
      </w:r>
      <w:r w:rsidR="00A9431C">
        <w:rPr>
          <w:b/>
        </w:rPr>
        <w:t xml:space="preserve">removal of the measurement reporting entry and reset of timers which takes place upon requesting CGI reporting </w:t>
      </w:r>
      <w:r w:rsidR="00F206F7">
        <w:rPr>
          <w:b/>
        </w:rPr>
        <w:t>is unnecessary</w:t>
      </w:r>
      <w:r w:rsidR="00A9431C">
        <w:rPr>
          <w:b/>
        </w:rPr>
        <w:t>.</w:t>
      </w:r>
      <w:bookmarkEnd w:id="1"/>
    </w:p>
    <w:bookmarkEnd w:id="2"/>
    <w:p w14:paraId="24C1CBEB" w14:textId="40A34AB1" w:rsidR="008A14AC" w:rsidRDefault="00EE726B" w:rsidP="00275637">
      <w:r>
        <w:t>In NR, this can also</w:t>
      </w:r>
      <w:r w:rsidRPr="00134FAF">
        <w:t xml:space="preserve"> be avoided by </w:t>
      </w:r>
      <w:r>
        <w:t xml:space="preserve">instructing the UE not to remove </w:t>
      </w:r>
      <w:r w:rsidRPr="00EE726B">
        <w:t>the measurement reporting entry or reset measurement related timers</w:t>
      </w:r>
      <w:r>
        <w:t xml:space="preserve"> upon CGI reporting configuration.</w:t>
      </w:r>
    </w:p>
    <w:p w14:paraId="1EF85116" w14:textId="77777777" w:rsidR="008A14AC" w:rsidRDefault="008A14AC" w:rsidP="008A14AC">
      <w:pPr>
        <w:pStyle w:val="BodyText"/>
        <w:ind w:left="1440" w:hanging="1440"/>
        <w:rPr>
          <w:b/>
        </w:rPr>
      </w:pPr>
      <w:r w:rsidRPr="00A15DFC">
        <w:rPr>
          <w:b/>
        </w:rPr>
        <w:t xml:space="preserve">Proposal </w:t>
      </w:r>
      <w:r>
        <w:rPr>
          <w:b/>
        </w:rPr>
        <w:t>2</w:t>
      </w:r>
      <w:r w:rsidRPr="00A15DFC">
        <w:rPr>
          <w:b/>
        </w:rPr>
        <w:tab/>
      </w:r>
      <w:r>
        <w:rPr>
          <w:b/>
        </w:rPr>
        <w:t xml:space="preserve">In NR, upon CGI reporting configuration, the UE does not remove </w:t>
      </w:r>
      <w:bookmarkStart w:id="3" w:name="_Hlk503466114"/>
      <w:r w:rsidRPr="008A14AC">
        <w:rPr>
          <w:b/>
        </w:rPr>
        <w:t>the measurement reporting entry</w:t>
      </w:r>
      <w:r>
        <w:rPr>
          <w:b/>
        </w:rPr>
        <w:t xml:space="preserve"> or </w:t>
      </w:r>
      <w:r w:rsidRPr="008A14AC">
        <w:rPr>
          <w:b/>
        </w:rPr>
        <w:t xml:space="preserve">reset </w:t>
      </w:r>
      <w:r>
        <w:rPr>
          <w:b/>
        </w:rPr>
        <w:t xml:space="preserve">measurement related </w:t>
      </w:r>
      <w:r w:rsidRPr="008A14AC">
        <w:rPr>
          <w:b/>
        </w:rPr>
        <w:t>timers</w:t>
      </w:r>
      <w:bookmarkEnd w:id="3"/>
      <w:r>
        <w:rPr>
          <w:b/>
        </w:rPr>
        <w:t>.</w:t>
      </w:r>
    </w:p>
    <w:p w14:paraId="0672E30D" w14:textId="77777777" w:rsidR="008A14AC" w:rsidRDefault="008A14AC" w:rsidP="00275637"/>
    <w:p w14:paraId="1FA224D9" w14:textId="6B8E3ABD" w:rsidR="00275637" w:rsidRDefault="008A14AC" w:rsidP="008A14AC">
      <w:r>
        <w:t xml:space="preserve">One open issue that remains is how to perform the encoding for CGI reporting configuration and procedural text associated, such a way to enable these enhancements. </w:t>
      </w:r>
      <w:r w:rsidR="00C57AF3">
        <w:t xml:space="preserve">One </w:t>
      </w:r>
      <w:r w:rsidR="00004A5B">
        <w:t>alternative</w:t>
      </w:r>
      <w:r>
        <w:t xml:space="preserve"> </w:t>
      </w:r>
      <w:r w:rsidR="00004A5B">
        <w:t>would be to include the configuration of cell</w:t>
      </w:r>
      <w:r w:rsidR="00CC17DC">
        <w:t>s</w:t>
      </w:r>
      <w:r w:rsidR="00004A5B">
        <w:t xml:space="preserve"> for which to report CGI in the measurement reporting configuration</w:t>
      </w:r>
      <w:r w:rsidR="0056622B">
        <w:t xml:space="preserve">. </w:t>
      </w:r>
      <w:r w:rsidR="00F31808">
        <w:t>This would avoid the flushing of the measurement reporting entry and timers for each new CGI reporting request</w:t>
      </w:r>
      <w:bookmarkStart w:id="4" w:name="_Hlk498086428"/>
      <w:r w:rsidR="00F31808">
        <w:t xml:space="preserve">. Another alternative would be to </w:t>
      </w:r>
      <w:r w:rsidR="00AC11A8">
        <w:t>change</w:t>
      </w:r>
      <w:r>
        <w:t xml:space="preserve"> the </w:t>
      </w:r>
      <w:r w:rsidR="00F31808">
        <w:t>UE behaviou</w:t>
      </w:r>
      <w:r w:rsidR="003F511F">
        <w:t xml:space="preserve">r upon receiving a </w:t>
      </w:r>
      <w:r w:rsidR="00CC17DC" w:rsidRPr="00134FAF">
        <w:rPr>
          <w:i/>
        </w:rPr>
        <w:t>meas</w:t>
      </w:r>
      <w:r w:rsidR="00CC17DC">
        <w:rPr>
          <w:i/>
        </w:rPr>
        <w:t>Object</w:t>
      </w:r>
      <w:r w:rsidR="00CC17DC" w:rsidRPr="00134FAF">
        <w:rPr>
          <w:i/>
        </w:rPr>
        <w:t>ToAddModList</w:t>
      </w:r>
      <w:r w:rsidR="00CC17DC">
        <w:t xml:space="preserve"> </w:t>
      </w:r>
      <w:r w:rsidR="003F511F">
        <w:t xml:space="preserve">so that the flushing of the measurement reporting entry and timers </w:t>
      </w:r>
      <w:r w:rsidR="00AC11A8">
        <w:t>are</w:t>
      </w:r>
      <w:r w:rsidR="003F511F">
        <w:t xml:space="preserve"> not </w:t>
      </w:r>
      <w:r w:rsidR="00EE726B">
        <w:t xml:space="preserve">performed </w:t>
      </w:r>
      <w:r w:rsidR="003F511F">
        <w:t xml:space="preserve">if the only update in the </w:t>
      </w:r>
      <w:r w:rsidR="003F511F" w:rsidRPr="00586AC7">
        <w:t>measurement</w:t>
      </w:r>
      <w:r w:rsidR="00CC17DC" w:rsidRPr="00134FAF">
        <w:t xml:space="preserve"> o</w:t>
      </w:r>
      <w:r w:rsidR="00CC17DC" w:rsidRPr="00586AC7">
        <w:t xml:space="preserve">bject </w:t>
      </w:r>
      <w:r w:rsidR="003F511F">
        <w:t xml:space="preserve">is </w:t>
      </w:r>
      <w:r w:rsidR="00CC17DC">
        <w:t>related to which cells to report CGI for</w:t>
      </w:r>
      <w:r w:rsidR="003F511F" w:rsidRPr="00586AC7">
        <w:t>.</w:t>
      </w:r>
      <w:bookmarkEnd w:id="4"/>
      <w:r w:rsidR="003F511F">
        <w:t xml:space="preserve"> </w:t>
      </w:r>
    </w:p>
    <w:p w14:paraId="4CF66FD0" w14:textId="1FF226DD" w:rsidR="008A14AC" w:rsidRDefault="008A14AC" w:rsidP="008A14AC">
      <w:pPr>
        <w:pStyle w:val="BodyText"/>
        <w:ind w:left="1440" w:hanging="1440"/>
        <w:rPr>
          <w:b/>
        </w:rPr>
      </w:pPr>
      <w:r w:rsidRPr="00A15DFC">
        <w:rPr>
          <w:b/>
        </w:rPr>
        <w:t xml:space="preserve">Proposal </w:t>
      </w:r>
      <w:r>
        <w:rPr>
          <w:b/>
        </w:rPr>
        <w:t>3</w:t>
      </w:r>
      <w:r w:rsidRPr="00A15DFC">
        <w:rPr>
          <w:b/>
        </w:rPr>
        <w:tab/>
      </w:r>
      <w:r>
        <w:rPr>
          <w:b/>
        </w:rPr>
        <w:t>Discuss ASN.1 encoding for CGI reporting configuration e.g. reportConfig or measObject.</w:t>
      </w:r>
    </w:p>
    <w:p w14:paraId="0162D76B" w14:textId="77777777" w:rsidR="00A9431C" w:rsidRDefault="00A9431C" w:rsidP="00134FAF">
      <w:pPr>
        <w:pStyle w:val="Heading1"/>
        <w:pBdr>
          <w:top w:val="single" w:sz="12" w:space="0" w:color="auto"/>
        </w:pBdr>
      </w:pPr>
      <w:r w:rsidRPr="00CE0424">
        <w:t>Conclusion</w:t>
      </w:r>
    </w:p>
    <w:p w14:paraId="47EEC870" w14:textId="5A396892" w:rsidR="00A9431C" w:rsidRDefault="00A9431C" w:rsidP="00A9431C">
      <w:pPr>
        <w:pStyle w:val="BodyText"/>
      </w:pPr>
      <w:r>
        <w:t>In the previous section, the following has been observed:</w:t>
      </w:r>
    </w:p>
    <w:p w14:paraId="2C14E019" w14:textId="2886EE4C" w:rsidR="00586AC7" w:rsidRPr="004158C2" w:rsidRDefault="00586AC7" w:rsidP="00580875">
      <w:pPr>
        <w:pStyle w:val="BodyText"/>
        <w:numPr>
          <w:ilvl w:val="0"/>
          <w:numId w:val="18"/>
        </w:numPr>
        <w:ind w:left="1710" w:hanging="1710"/>
        <w:rPr>
          <w:b/>
        </w:rPr>
      </w:pPr>
      <w:r w:rsidRPr="002D3ECB">
        <w:rPr>
          <w:b/>
        </w:rPr>
        <w:t xml:space="preserve">In LTE, </w:t>
      </w:r>
      <w:r>
        <w:rPr>
          <w:b/>
        </w:rPr>
        <w:t>the UE can be configured to measure CGI from</w:t>
      </w:r>
      <w:r w:rsidRPr="002D3ECB">
        <w:rPr>
          <w:b/>
        </w:rPr>
        <w:t xml:space="preserve"> </w:t>
      </w:r>
      <w:r>
        <w:rPr>
          <w:b/>
        </w:rPr>
        <w:t xml:space="preserve">only </w:t>
      </w:r>
      <w:r w:rsidRPr="002D3ECB">
        <w:rPr>
          <w:b/>
        </w:rPr>
        <w:t>one cell at the time</w:t>
      </w:r>
      <w:r>
        <w:rPr>
          <w:b/>
        </w:rPr>
        <w:t>, whic</w:t>
      </w:r>
      <w:bookmarkStart w:id="5" w:name="_GoBack"/>
      <w:bookmarkEnd w:id="5"/>
      <w:r>
        <w:rPr>
          <w:b/>
        </w:rPr>
        <w:t xml:space="preserve">h may </w:t>
      </w:r>
      <w:r w:rsidRPr="002D3ECB">
        <w:rPr>
          <w:b/>
        </w:rPr>
        <w:t>cause unnecessary signalling.</w:t>
      </w:r>
      <w:r w:rsidRPr="004158C2" w:rsidDel="00586AC7">
        <w:rPr>
          <w:b/>
        </w:rPr>
        <w:t xml:space="preserve"> </w:t>
      </w:r>
    </w:p>
    <w:p w14:paraId="148DC374" w14:textId="436B6209" w:rsidR="00A9431C" w:rsidRDefault="003F511F" w:rsidP="00580875">
      <w:pPr>
        <w:pStyle w:val="BodyText"/>
        <w:numPr>
          <w:ilvl w:val="0"/>
          <w:numId w:val="18"/>
        </w:numPr>
        <w:ind w:left="1710" w:hanging="1710"/>
      </w:pPr>
      <w:r>
        <w:fldChar w:fldCharType="begin"/>
      </w:r>
      <w:r>
        <w:instrText xml:space="preserve"> REF _Ref497314781 \h </w:instrText>
      </w:r>
      <w:r>
        <w:fldChar w:fldCharType="separate"/>
      </w:r>
      <w:r w:rsidR="00AC11A8" w:rsidRPr="00A87C47">
        <w:rPr>
          <w:b/>
        </w:rPr>
        <w:t xml:space="preserve">In LTE, the </w:t>
      </w:r>
      <w:r w:rsidR="00AC11A8">
        <w:rPr>
          <w:b/>
        </w:rPr>
        <w:t>removal of the measurement reporting entry and reset of timers which takes place upon requesting CGI reporting is unnecessary.</w:t>
      </w:r>
      <w:r>
        <w:fldChar w:fldCharType="end"/>
      </w:r>
    </w:p>
    <w:p w14:paraId="101B6DCD" w14:textId="34895BA6" w:rsidR="00A9431C" w:rsidRDefault="00A9431C" w:rsidP="00A9431C">
      <w:pPr>
        <w:pStyle w:val="BodyText"/>
      </w:pPr>
      <w:r>
        <w:t>Based on these observations, we have proposed the following:</w:t>
      </w:r>
    </w:p>
    <w:p w14:paraId="743233DA" w14:textId="77777777" w:rsidR="00586AC7" w:rsidRDefault="00586AC7" w:rsidP="00580875">
      <w:pPr>
        <w:pStyle w:val="BodyText"/>
        <w:ind w:left="1440" w:hanging="1440"/>
        <w:rPr>
          <w:b/>
        </w:rPr>
      </w:pPr>
      <w:r w:rsidRPr="00A15DFC">
        <w:rPr>
          <w:b/>
        </w:rPr>
        <w:lastRenderedPageBreak/>
        <w:t xml:space="preserve">Proposal </w:t>
      </w:r>
      <w:r>
        <w:rPr>
          <w:b/>
        </w:rPr>
        <w:t>1</w:t>
      </w:r>
      <w:r w:rsidRPr="00A15DFC">
        <w:rPr>
          <w:b/>
        </w:rPr>
        <w:tab/>
      </w:r>
      <w:r>
        <w:rPr>
          <w:b/>
        </w:rPr>
        <w:t>In NR, the UE can be configured with a list of cells for which to report CGI.</w:t>
      </w:r>
    </w:p>
    <w:p w14:paraId="53BC941C" w14:textId="17ADDA26" w:rsidR="003F511F" w:rsidRDefault="003F511F" w:rsidP="00580875">
      <w:pPr>
        <w:pStyle w:val="BodyText"/>
        <w:ind w:left="1440" w:hanging="1440"/>
        <w:rPr>
          <w:b/>
        </w:rPr>
      </w:pPr>
      <w:r w:rsidRPr="00A15DFC">
        <w:rPr>
          <w:b/>
        </w:rPr>
        <w:t xml:space="preserve">Proposal </w:t>
      </w:r>
      <w:r w:rsidR="00586AC7">
        <w:rPr>
          <w:b/>
        </w:rPr>
        <w:t>2</w:t>
      </w:r>
      <w:r w:rsidRPr="00A15DFC">
        <w:rPr>
          <w:b/>
        </w:rPr>
        <w:tab/>
      </w:r>
      <w:r w:rsidR="00EE726B">
        <w:rPr>
          <w:b/>
        </w:rPr>
        <w:t xml:space="preserve">In NR, upon CGI reporting configuration, the UE does not remove </w:t>
      </w:r>
      <w:r w:rsidR="00EE726B" w:rsidRPr="008A14AC">
        <w:rPr>
          <w:b/>
        </w:rPr>
        <w:t>the measurement reporting entry</w:t>
      </w:r>
      <w:r w:rsidR="00EE726B">
        <w:rPr>
          <w:b/>
        </w:rPr>
        <w:t xml:space="preserve"> or </w:t>
      </w:r>
      <w:r w:rsidR="00EE726B" w:rsidRPr="008A14AC">
        <w:rPr>
          <w:b/>
        </w:rPr>
        <w:t xml:space="preserve">reset </w:t>
      </w:r>
      <w:r w:rsidR="00EE726B">
        <w:rPr>
          <w:b/>
        </w:rPr>
        <w:t xml:space="preserve">measurement related </w:t>
      </w:r>
      <w:r w:rsidR="00EE726B" w:rsidRPr="008A14AC">
        <w:rPr>
          <w:b/>
        </w:rPr>
        <w:t>timers</w:t>
      </w:r>
      <w:r>
        <w:rPr>
          <w:b/>
        </w:rPr>
        <w:t>.</w:t>
      </w:r>
    </w:p>
    <w:p w14:paraId="0396A96B" w14:textId="47E8A275" w:rsidR="00EE726B" w:rsidRPr="00A15DFC" w:rsidRDefault="00EE726B" w:rsidP="00EE726B">
      <w:pPr>
        <w:pStyle w:val="BodyText"/>
        <w:ind w:left="1440" w:hanging="1440"/>
        <w:rPr>
          <w:b/>
        </w:rPr>
      </w:pPr>
      <w:r w:rsidRPr="00A15DFC">
        <w:rPr>
          <w:b/>
        </w:rPr>
        <w:t xml:space="preserve">Proposal </w:t>
      </w:r>
      <w:r>
        <w:rPr>
          <w:b/>
        </w:rPr>
        <w:t>3</w:t>
      </w:r>
      <w:r w:rsidRPr="00A15DFC">
        <w:rPr>
          <w:b/>
        </w:rPr>
        <w:tab/>
      </w:r>
      <w:r>
        <w:rPr>
          <w:b/>
        </w:rPr>
        <w:t>Discuss ASN.1 encoding for CGI reporting configuration e.g. reportConfig or measObject.</w:t>
      </w:r>
    </w:p>
    <w:p w14:paraId="649589F6" w14:textId="1447B0D6" w:rsidR="00315683" w:rsidRDefault="00E74D71" w:rsidP="00315683">
      <w:pPr>
        <w:pStyle w:val="Heading1"/>
      </w:pPr>
      <w:r>
        <w:t>R</w:t>
      </w:r>
      <w:r w:rsidR="00315683">
        <w:t>eferences</w:t>
      </w:r>
    </w:p>
    <w:p w14:paraId="3E14710D" w14:textId="377AB917" w:rsidR="00315683" w:rsidRDefault="00315683" w:rsidP="00315683">
      <w:pPr>
        <w:pStyle w:val="ListParagraph"/>
        <w:numPr>
          <w:ilvl w:val="0"/>
          <w:numId w:val="16"/>
        </w:numPr>
      </w:pPr>
      <w:bookmarkStart w:id="6" w:name="_Ref497307117"/>
      <w:r w:rsidRPr="00315683">
        <w:t>3GPP TS 36.331 V14.4.0 (2017-09)</w:t>
      </w:r>
      <w:r>
        <w:t>,</w:t>
      </w:r>
      <w:r w:rsidR="00DC6C98">
        <w:t xml:space="preserve"> Technical Specification, 3rd Generation Partnership Project; Technical Specification Group Radio Access Network; Evolved Universal Terrestrial Radio Access (E-UTRA); Radio Resource Control (RRC); Protocol specification (Release 14)</w:t>
      </w:r>
      <w:bookmarkEnd w:id="6"/>
    </w:p>
    <w:sectPr w:rsidR="00315683">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A711FA" w14:textId="77777777" w:rsidR="001E6D6C" w:rsidRDefault="001E6D6C">
      <w:r>
        <w:separator/>
      </w:r>
    </w:p>
  </w:endnote>
  <w:endnote w:type="continuationSeparator" w:id="0">
    <w:p w14:paraId="61679BA1" w14:textId="77777777" w:rsidR="001E6D6C" w:rsidRDefault="001E6D6C">
      <w:r>
        <w:continuationSeparator/>
      </w:r>
    </w:p>
  </w:endnote>
  <w:endnote w:type="continuationNotice" w:id="1">
    <w:p w14:paraId="11F5E6FC" w14:textId="77777777" w:rsidR="001E6D6C" w:rsidRDefault="001E6D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42095A39" w:rsidR="00600455" w:rsidRDefault="0060045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D253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D2530">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7DB27" w14:textId="77777777" w:rsidR="001E6D6C" w:rsidRDefault="001E6D6C">
      <w:r>
        <w:separator/>
      </w:r>
    </w:p>
  </w:footnote>
  <w:footnote w:type="continuationSeparator" w:id="0">
    <w:p w14:paraId="1C191146" w14:textId="77777777" w:rsidR="001E6D6C" w:rsidRDefault="001E6D6C">
      <w:r>
        <w:continuationSeparator/>
      </w:r>
    </w:p>
  </w:footnote>
  <w:footnote w:type="continuationNotice" w:id="1">
    <w:p w14:paraId="25C90A01" w14:textId="77777777" w:rsidR="001E6D6C" w:rsidRDefault="001E6D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600455" w:rsidRDefault="0060045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F54588" w14:textId="77777777" w:rsidR="00600455" w:rsidRDefault="0060045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0EB65B6"/>
    <w:multiLevelType w:val="hybridMultilevel"/>
    <w:tmpl w:val="92F42A08"/>
    <w:lvl w:ilvl="0" w:tplc="70643660">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8D107F2"/>
    <w:multiLevelType w:val="hybridMultilevel"/>
    <w:tmpl w:val="B74A133C"/>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B801E3"/>
    <w:multiLevelType w:val="hybridMultilevel"/>
    <w:tmpl w:val="0BA62C4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F085E52"/>
    <w:multiLevelType w:val="hybridMultilevel"/>
    <w:tmpl w:val="DD441B24"/>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0F961F3"/>
    <w:multiLevelType w:val="hybridMultilevel"/>
    <w:tmpl w:val="712C4098"/>
    <w:lvl w:ilvl="0" w:tplc="8698E400">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5"/>
  </w:num>
  <w:num w:numId="10">
    <w:abstractNumId w:val="2"/>
  </w:num>
  <w:num w:numId="11">
    <w:abstractNumId w:val="1"/>
  </w:num>
  <w:num w:numId="12">
    <w:abstractNumId w:val="0"/>
  </w:num>
  <w:num w:numId="13">
    <w:abstractNumId w:val="13"/>
  </w:num>
  <w:num w:numId="14">
    <w:abstractNumId w:val="18"/>
  </w:num>
  <w:num w:numId="1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6"/>
  </w:num>
  <w:num w:numId="17">
    <w:abstractNumId w:val="17"/>
  </w:num>
  <w:num w:numId="18">
    <w:abstractNumId w:val="15"/>
  </w:num>
  <w:num w:numId="19">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4A5B"/>
    <w:rsid w:val="00006446"/>
    <w:rsid w:val="00006896"/>
    <w:rsid w:val="00006B58"/>
    <w:rsid w:val="00007CDC"/>
    <w:rsid w:val="00011B28"/>
    <w:rsid w:val="00015D15"/>
    <w:rsid w:val="0002564D"/>
    <w:rsid w:val="00025ECA"/>
    <w:rsid w:val="000267F7"/>
    <w:rsid w:val="00026BF2"/>
    <w:rsid w:val="00027939"/>
    <w:rsid w:val="000325B8"/>
    <w:rsid w:val="00034C15"/>
    <w:rsid w:val="0003628C"/>
    <w:rsid w:val="00036BA1"/>
    <w:rsid w:val="000422E2"/>
    <w:rsid w:val="00042F22"/>
    <w:rsid w:val="000444EF"/>
    <w:rsid w:val="00052A07"/>
    <w:rsid w:val="000534E3"/>
    <w:rsid w:val="0005606A"/>
    <w:rsid w:val="00057117"/>
    <w:rsid w:val="000616E7"/>
    <w:rsid w:val="0006487E"/>
    <w:rsid w:val="00065E1A"/>
    <w:rsid w:val="00066751"/>
    <w:rsid w:val="000670D1"/>
    <w:rsid w:val="000676F7"/>
    <w:rsid w:val="00077E5F"/>
    <w:rsid w:val="0008036A"/>
    <w:rsid w:val="00081AE6"/>
    <w:rsid w:val="000830B9"/>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189E"/>
    <w:rsid w:val="000C2E19"/>
    <w:rsid w:val="000D0D07"/>
    <w:rsid w:val="000D4797"/>
    <w:rsid w:val="000E0527"/>
    <w:rsid w:val="000E1E92"/>
    <w:rsid w:val="000F06D6"/>
    <w:rsid w:val="000F0EB1"/>
    <w:rsid w:val="000F0F4F"/>
    <w:rsid w:val="000F1106"/>
    <w:rsid w:val="000F3BE9"/>
    <w:rsid w:val="000F3F6C"/>
    <w:rsid w:val="000F5822"/>
    <w:rsid w:val="000F6DF3"/>
    <w:rsid w:val="001005FF"/>
    <w:rsid w:val="00100B35"/>
    <w:rsid w:val="00101598"/>
    <w:rsid w:val="001062FB"/>
    <w:rsid w:val="001063E6"/>
    <w:rsid w:val="00113CF4"/>
    <w:rsid w:val="001153EA"/>
    <w:rsid w:val="00115643"/>
    <w:rsid w:val="00116765"/>
    <w:rsid w:val="001219F5"/>
    <w:rsid w:val="00121A20"/>
    <w:rsid w:val="00122F2E"/>
    <w:rsid w:val="0012377F"/>
    <w:rsid w:val="00124314"/>
    <w:rsid w:val="00126B4A"/>
    <w:rsid w:val="00127EE3"/>
    <w:rsid w:val="00130A3C"/>
    <w:rsid w:val="00132FD0"/>
    <w:rsid w:val="001344C0"/>
    <w:rsid w:val="001346FA"/>
    <w:rsid w:val="00134FAF"/>
    <w:rsid w:val="00135252"/>
    <w:rsid w:val="00137AB5"/>
    <w:rsid w:val="00137F0B"/>
    <w:rsid w:val="00151E23"/>
    <w:rsid w:val="001526E0"/>
    <w:rsid w:val="001551B5"/>
    <w:rsid w:val="0016311F"/>
    <w:rsid w:val="001643A8"/>
    <w:rsid w:val="00165001"/>
    <w:rsid w:val="001659C1"/>
    <w:rsid w:val="00173A8E"/>
    <w:rsid w:val="0017505B"/>
    <w:rsid w:val="00177795"/>
    <w:rsid w:val="0018143F"/>
    <w:rsid w:val="001844B9"/>
    <w:rsid w:val="00184F50"/>
    <w:rsid w:val="001851D8"/>
    <w:rsid w:val="0018680A"/>
    <w:rsid w:val="00190AC1"/>
    <w:rsid w:val="0019341A"/>
    <w:rsid w:val="00197DF9"/>
    <w:rsid w:val="001A1987"/>
    <w:rsid w:val="001A1C93"/>
    <w:rsid w:val="001A2564"/>
    <w:rsid w:val="001A6152"/>
    <w:rsid w:val="001A6173"/>
    <w:rsid w:val="001A6CBA"/>
    <w:rsid w:val="001B0D97"/>
    <w:rsid w:val="001B5A5D"/>
    <w:rsid w:val="001C1CE5"/>
    <w:rsid w:val="001C2B04"/>
    <w:rsid w:val="001C3D2A"/>
    <w:rsid w:val="001C6495"/>
    <w:rsid w:val="001D1084"/>
    <w:rsid w:val="001D1912"/>
    <w:rsid w:val="001D1D53"/>
    <w:rsid w:val="001D51BA"/>
    <w:rsid w:val="001D6342"/>
    <w:rsid w:val="001D6D53"/>
    <w:rsid w:val="001D715C"/>
    <w:rsid w:val="001E3559"/>
    <w:rsid w:val="001E58E2"/>
    <w:rsid w:val="001E6D6C"/>
    <w:rsid w:val="001E7AED"/>
    <w:rsid w:val="001F3916"/>
    <w:rsid w:val="001F54C5"/>
    <w:rsid w:val="001F662C"/>
    <w:rsid w:val="001F7074"/>
    <w:rsid w:val="00200490"/>
    <w:rsid w:val="00201F3A"/>
    <w:rsid w:val="00203766"/>
    <w:rsid w:val="00203F96"/>
    <w:rsid w:val="002069B2"/>
    <w:rsid w:val="002074FB"/>
    <w:rsid w:val="00207FA3"/>
    <w:rsid w:val="002122E9"/>
    <w:rsid w:val="00214DA8"/>
    <w:rsid w:val="00215423"/>
    <w:rsid w:val="002158FA"/>
    <w:rsid w:val="00220600"/>
    <w:rsid w:val="0022231D"/>
    <w:rsid w:val="002224DB"/>
    <w:rsid w:val="00223FCB"/>
    <w:rsid w:val="002252C3"/>
    <w:rsid w:val="00225C54"/>
    <w:rsid w:val="00230765"/>
    <w:rsid w:val="00231442"/>
    <w:rsid w:val="002319E4"/>
    <w:rsid w:val="00235632"/>
    <w:rsid w:val="00235872"/>
    <w:rsid w:val="00241559"/>
    <w:rsid w:val="0024261C"/>
    <w:rsid w:val="002435B3"/>
    <w:rsid w:val="002458EB"/>
    <w:rsid w:val="002500C8"/>
    <w:rsid w:val="00255658"/>
    <w:rsid w:val="00257543"/>
    <w:rsid w:val="002617E7"/>
    <w:rsid w:val="00261FC8"/>
    <w:rsid w:val="00264228"/>
    <w:rsid w:val="00264334"/>
    <w:rsid w:val="0026473E"/>
    <w:rsid w:val="00266214"/>
    <w:rsid w:val="00267C83"/>
    <w:rsid w:val="0027144F"/>
    <w:rsid w:val="00271F3A"/>
    <w:rsid w:val="00272B44"/>
    <w:rsid w:val="00273278"/>
    <w:rsid w:val="002737F4"/>
    <w:rsid w:val="00275637"/>
    <w:rsid w:val="002805F5"/>
    <w:rsid w:val="00280751"/>
    <w:rsid w:val="0028280A"/>
    <w:rsid w:val="00286ACD"/>
    <w:rsid w:val="00287838"/>
    <w:rsid w:val="002907B5"/>
    <w:rsid w:val="00292EB7"/>
    <w:rsid w:val="00296227"/>
    <w:rsid w:val="00296F44"/>
    <w:rsid w:val="0029777D"/>
    <w:rsid w:val="002A055E"/>
    <w:rsid w:val="002A1D4E"/>
    <w:rsid w:val="002A219A"/>
    <w:rsid w:val="002A2869"/>
    <w:rsid w:val="002B24D6"/>
    <w:rsid w:val="002C1A08"/>
    <w:rsid w:val="002C41E6"/>
    <w:rsid w:val="002C6A5B"/>
    <w:rsid w:val="002D071A"/>
    <w:rsid w:val="002D34B2"/>
    <w:rsid w:val="002D3ECB"/>
    <w:rsid w:val="002D7637"/>
    <w:rsid w:val="002E17F2"/>
    <w:rsid w:val="002E7CAE"/>
    <w:rsid w:val="002F2771"/>
    <w:rsid w:val="002F37A9"/>
    <w:rsid w:val="00301CE6"/>
    <w:rsid w:val="0030256B"/>
    <w:rsid w:val="0030501F"/>
    <w:rsid w:val="003059A5"/>
    <w:rsid w:val="00307432"/>
    <w:rsid w:val="00307BA1"/>
    <w:rsid w:val="003100DD"/>
    <w:rsid w:val="00311702"/>
    <w:rsid w:val="00311E82"/>
    <w:rsid w:val="00313FD6"/>
    <w:rsid w:val="003143BD"/>
    <w:rsid w:val="003146FE"/>
    <w:rsid w:val="00315683"/>
    <w:rsid w:val="00317B01"/>
    <w:rsid w:val="003203ED"/>
    <w:rsid w:val="003217E3"/>
    <w:rsid w:val="00322C9F"/>
    <w:rsid w:val="00324D23"/>
    <w:rsid w:val="0033159D"/>
    <w:rsid w:val="00331751"/>
    <w:rsid w:val="00334579"/>
    <w:rsid w:val="00335858"/>
    <w:rsid w:val="00336BDA"/>
    <w:rsid w:val="00342BD7"/>
    <w:rsid w:val="00343A07"/>
    <w:rsid w:val="00346DB5"/>
    <w:rsid w:val="003477B1"/>
    <w:rsid w:val="00353EA4"/>
    <w:rsid w:val="0035482C"/>
    <w:rsid w:val="00355171"/>
    <w:rsid w:val="00357380"/>
    <w:rsid w:val="003602D9"/>
    <w:rsid w:val="003604CE"/>
    <w:rsid w:val="00362831"/>
    <w:rsid w:val="003634F9"/>
    <w:rsid w:val="00370E47"/>
    <w:rsid w:val="003742AC"/>
    <w:rsid w:val="00377CE1"/>
    <w:rsid w:val="003815DB"/>
    <w:rsid w:val="00385BF0"/>
    <w:rsid w:val="00392AEA"/>
    <w:rsid w:val="003939FF"/>
    <w:rsid w:val="003A2223"/>
    <w:rsid w:val="003A2A0F"/>
    <w:rsid w:val="003A3F59"/>
    <w:rsid w:val="003A45A1"/>
    <w:rsid w:val="003A5B0A"/>
    <w:rsid w:val="003A6BAC"/>
    <w:rsid w:val="003A7EF3"/>
    <w:rsid w:val="003B159C"/>
    <w:rsid w:val="003B369F"/>
    <w:rsid w:val="003B36A3"/>
    <w:rsid w:val="003B7FE5"/>
    <w:rsid w:val="003C11C8"/>
    <w:rsid w:val="003C20A8"/>
    <w:rsid w:val="003C2702"/>
    <w:rsid w:val="003C7047"/>
    <w:rsid w:val="003C7806"/>
    <w:rsid w:val="003D109F"/>
    <w:rsid w:val="003D2478"/>
    <w:rsid w:val="003D2FC4"/>
    <w:rsid w:val="003D3C45"/>
    <w:rsid w:val="003D4F5A"/>
    <w:rsid w:val="003D5B1F"/>
    <w:rsid w:val="003E15FA"/>
    <w:rsid w:val="003E55E4"/>
    <w:rsid w:val="003E74E3"/>
    <w:rsid w:val="003E75BA"/>
    <w:rsid w:val="003F05C7"/>
    <w:rsid w:val="003F2CD4"/>
    <w:rsid w:val="003F511F"/>
    <w:rsid w:val="003F6BBE"/>
    <w:rsid w:val="004000E8"/>
    <w:rsid w:val="00402E2B"/>
    <w:rsid w:val="0040512B"/>
    <w:rsid w:val="00405CA5"/>
    <w:rsid w:val="00407CD3"/>
    <w:rsid w:val="00410134"/>
    <w:rsid w:val="00410B72"/>
    <w:rsid w:val="00410F18"/>
    <w:rsid w:val="0041263E"/>
    <w:rsid w:val="00412F93"/>
    <w:rsid w:val="00413AAC"/>
    <w:rsid w:val="00421105"/>
    <w:rsid w:val="004242F4"/>
    <w:rsid w:val="00425678"/>
    <w:rsid w:val="00427248"/>
    <w:rsid w:val="00435DF1"/>
    <w:rsid w:val="00437447"/>
    <w:rsid w:val="004374E3"/>
    <w:rsid w:val="00441A92"/>
    <w:rsid w:val="004443E3"/>
    <w:rsid w:val="00444F56"/>
    <w:rsid w:val="00446488"/>
    <w:rsid w:val="004468C4"/>
    <w:rsid w:val="00447002"/>
    <w:rsid w:val="00450724"/>
    <w:rsid w:val="004517AA"/>
    <w:rsid w:val="00452CAC"/>
    <w:rsid w:val="004554C1"/>
    <w:rsid w:val="00457565"/>
    <w:rsid w:val="00457B71"/>
    <w:rsid w:val="004610B4"/>
    <w:rsid w:val="0046599B"/>
    <w:rsid w:val="00465F3A"/>
    <w:rsid w:val="004662E1"/>
    <w:rsid w:val="004669E2"/>
    <w:rsid w:val="00470C31"/>
    <w:rsid w:val="004734D0"/>
    <w:rsid w:val="0047556B"/>
    <w:rsid w:val="00477768"/>
    <w:rsid w:val="00492BC5"/>
    <w:rsid w:val="004964F1"/>
    <w:rsid w:val="004A014D"/>
    <w:rsid w:val="004A16BC"/>
    <w:rsid w:val="004A2B94"/>
    <w:rsid w:val="004A5B83"/>
    <w:rsid w:val="004B7C0C"/>
    <w:rsid w:val="004C3898"/>
    <w:rsid w:val="004D08EB"/>
    <w:rsid w:val="004D36B1"/>
    <w:rsid w:val="004D617C"/>
    <w:rsid w:val="004D7EBD"/>
    <w:rsid w:val="004E2680"/>
    <w:rsid w:val="004E28F9"/>
    <w:rsid w:val="004E462E"/>
    <w:rsid w:val="004E56DC"/>
    <w:rsid w:val="004E76F4"/>
    <w:rsid w:val="004F0B4E"/>
    <w:rsid w:val="004F0B6C"/>
    <w:rsid w:val="004F13C5"/>
    <w:rsid w:val="004F2078"/>
    <w:rsid w:val="004F4DA3"/>
    <w:rsid w:val="00502994"/>
    <w:rsid w:val="0050560E"/>
    <w:rsid w:val="00506557"/>
    <w:rsid w:val="0050677A"/>
    <w:rsid w:val="005108D8"/>
    <w:rsid w:val="005116F9"/>
    <w:rsid w:val="005153A7"/>
    <w:rsid w:val="005166A8"/>
    <w:rsid w:val="005219CF"/>
    <w:rsid w:val="005269DA"/>
    <w:rsid w:val="00531534"/>
    <w:rsid w:val="005338D0"/>
    <w:rsid w:val="00534B59"/>
    <w:rsid w:val="0053510E"/>
    <w:rsid w:val="00536759"/>
    <w:rsid w:val="00537C62"/>
    <w:rsid w:val="005455ED"/>
    <w:rsid w:val="00546970"/>
    <w:rsid w:val="00550057"/>
    <w:rsid w:val="00551F5A"/>
    <w:rsid w:val="0055374C"/>
    <w:rsid w:val="00554E19"/>
    <w:rsid w:val="00555B8C"/>
    <w:rsid w:val="0056121F"/>
    <w:rsid w:val="0056622B"/>
    <w:rsid w:val="00567705"/>
    <w:rsid w:val="005716C7"/>
    <w:rsid w:val="00572505"/>
    <w:rsid w:val="00573100"/>
    <w:rsid w:val="00580202"/>
    <w:rsid w:val="00580875"/>
    <w:rsid w:val="00581F11"/>
    <w:rsid w:val="00582809"/>
    <w:rsid w:val="00584B76"/>
    <w:rsid w:val="00586AC7"/>
    <w:rsid w:val="0058798C"/>
    <w:rsid w:val="00587C72"/>
    <w:rsid w:val="005900FA"/>
    <w:rsid w:val="005921ED"/>
    <w:rsid w:val="005935A4"/>
    <w:rsid w:val="005948C2"/>
    <w:rsid w:val="00595DCA"/>
    <w:rsid w:val="0059779B"/>
    <w:rsid w:val="005A209A"/>
    <w:rsid w:val="005A662D"/>
    <w:rsid w:val="005B0684"/>
    <w:rsid w:val="005B35D7"/>
    <w:rsid w:val="005B392A"/>
    <w:rsid w:val="005B3AA3"/>
    <w:rsid w:val="005B6F83"/>
    <w:rsid w:val="005C4981"/>
    <w:rsid w:val="005C74FB"/>
    <w:rsid w:val="005D1602"/>
    <w:rsid w:val="005D18A1"/>
    <w:rsid w:val="005D2530"/>
    <w:rsid w:val="005E30CD"/>
    <w:rsid w:val="005E385F"/>
    <w:rsid w:val="005E5491"/>
    <w:rsid w:val="005E5B81"/>
    <w:rsid w:val="005F2CB1"/>
    <w:rsid w:val="005F3025"/>
    <w:rsid w:val="005F4D03"/>
    <w:rsid w:val="005F618C"/>
    <w:rsid w:val="005F70BD"/>
    <w:rsid w:val="00600455"/>
    <w:rsid w:val="006026D7"/>
    <w:rsid w:val="0060283C"/>
    <w:rsid w:val="0060343A"/>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788"/>
    <w:rsid w:val="00675C72"/>
    <w:rsid w:val="006771F9"/>
    <w:rsid w:val="006776D7"/>
    <w:rsid w:val="00681003"/>
    <w:rsid w:val="0068137A"/>
    <w:rsid w:val="006817C9"/>
    <w:rsid w:val="00683ECE"/>
    <w:rsid w:val="00695FC2"/>
    <w:rsid w:val="00696949"/>
    <w:rsid w:val="00696E86"/>
    <w:rsid w:val="00697052"/>
    <w:rsid w:val="006A46FB"/>
    <w:rsid w:val="006A5E28"/>
    <w:rsid w:val="006A697B"/>
    <w:rsid w:val="006A7AFF"/>
    <w:rsid w:val="006B1816"/>
    <w:rsid w:val="006B2099"/>
    <w:rsid w:val="006B323D"/>
    <w:rsid w:val="006B50CF"/>
    <w:rsid w:val="006B768F"/>
    <w:rsid w:val="006C03B8"/>
    <w:rsid w:val="006C4FFC"/>
    <w:rsid w:val="006C5EC9"/>
    <w:rsid w:val="006C6059"/>
    <w:rsid w:val="006C7522"/>
    <w:rsid w:val="006D6F08"/>
    <w:rsid w:val="006E062C"/>
    <w:rsid w:val="006E28B7"/>
    <w:rsid w:val="006E3310"/>
    <w:rsid w:val="006E3E3F"/>
    <w:rsid w:val="006E4E39"/>
    <w:rsid w:val="006E565E"/>
    <w:rsid w:val="006E673D"/>
    <w:rsid w:val="006E7D3B"/>
    <w:rsid w:val="006F1B70"/>
    <w:rsid w:val="006F341D"/>
    <w:rsid w:val="006F3CDE"/>
    <w:rsid w:val="006F58D4"/>
    <w:rsid w:val="006F7A61"/>
    <w:rsid w:val="0070346E"/>
    <w:rsid w:val="00704EDB"/>
    <w:rsid w:val="0070537F"/>
    <w:rsid w:val="00706101"/>
    <w:rsid w:val="00707072"/>
    <w:rsid w:val="00707D61"/>
    <w:rsid w:val="00712287"/>
    <w:rsid w:val="00712772"/>
    <w:rsid w:val="007148D3"/>
    <w:rsid w:val="00715B9A"/>
    <w:rsid w:val="00721593"/>
    <w:rsid w:val="007248EF"/>
    <w:rsid w:val="00726EA6"/>
    <w:rsid w:val="00727208"/>
    <w:rsid w:val="00727680"/>
    <w:rsid w:val="007348B1"/>
    <w:rsid w:val="00734B23"/>
    <w:rsid w:val="007362A6"/>
    <w:rsid w:val="00736D7D"/>
    <w:rsid w:val="007372DF"/>
    <w:rsid w:val="00740E58"/>
    <w:rsid w:val="00741145"/>
    <w:rsid w:val="0074405B"/>
    <w:rsid w:val="007445A0"/>
    <w:rsid w:val="0074524B"/>
    <w:rsid w:val="00747D8B"/>
    <w:rsid w:val="00751228"/>
    <w:rsid w:val="00753541"/>
    <w:rsid w:val="007571E1"/>
    <w:rsid w:val="007604B2"/>
    <w:rsid w:val="00765281"/>
    <w:rsid w:val="00766BAD"/>
    <w:rsid w:val="00770AD7"/>
    <w:rsid w:val="007730BD"/>
    <w:rsid w:val="007755F2"/>
    <w:rsid w:val="00776971"/>
    <w:rsid w:val="00781460"/>
    <w:rsid w:val="0078177E"/>
    <w:rsid w:val="0078304C"/>
    <w:rsid w:val="00783673"/>
    <w:rsid w:val="00785490"/>
    <w:rsid w:val="00787F19"/>
    <w:rsid w:val="0079072F"/>
    <w:rsid w:val="007925EA"/>
    <w:rsid w:val="00793CD8"/>
    <w:rsid w:val="00795C92"/>
    <w:rsid w:val="00796231"/>
    <w:rsid w:val="007A1CB3"/>
    <w:rsid w:val="007A306F"/>
    <w:rsid w:val="007A43A6"/>
    <w:rsid w:val="007A4697"/>
    <w:rsid w:val="007A58A6"/>
    <w:rsid w:val="007A5E77"/>
    <w:rsid w:val="007B1716"/>
    <w:rsid w:val="007B3D2D"/>
    <w:rsid w:val="007B50AE"/>
    <w:rsid w:val="007B51DF"/>
    <w:rsid w:val="007C05DD"/>
    <w:rsid w:val="007C16B6"/>
    <w:rsid w:val="007C3D18"/>
    <w:rsid w:val="007C60BF"/>
    <w:rsid w:val="007C6A07"/>
    <w:rsid w:val="007C75A1"/>
    <w:rsid w:val="007C77A5"/>
    <w:rsid w:val="007D04E5"/>
    <w:rsid w:val="007D5901"/>
    <w:rsid w:val="007D7526"/>
    <w:rsid w:val="007E288F"/>
    <w:rsid w:val="007E4610"/>
    <w:rsid w:val="007E4715"/>
    <w:rsid w:val="007E505B"/>
    <w:rsid w:val="007E7091"/>
    <w:rsid w:val="007F4E1A"/>
    <w:rsid w:val="007F5AA2"/>
    <w:rsid w:val="00803FAE"/>
    <w:rsid w:val="00804198"/>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97"/>
    <w:rsid w:val="00846FE7"/>
    <w:rsid w:val="008479D9"/>
    <w:rsid w:val="00850CEC"/>
    <w:rsid w:val="00856911"/>
    <w:rsid w:val="00862D47"/>
    <w:rsid w:val="008677FD"/>
    <w:rsid w:val="008706D4"/>
    <w:rsid w:val="00870F8A"/>
    <w:rsid w:val="008719A4"/>
    <w:rsid w:val="00871D23"/>
    <w:rsid w:val="00874312"/>
    <w:rsid w:val="0087437C"/>
    <w:rsid w:val="00874BF6"/>
    <w:rsid w:val="00875CD7"/>
    <w:rsid w:val="00876B4D"/>
    <w:rsid w:val="00877F18"/>
    <w:rsid w:val="00881C8D"/>
    <w:rsid w:val="0089479C"/>
    <w:rsid w:val="00894A88"/>
    <w:rsid w:val="00895386"/>
    <w:rsid w:val="008A14AC"/>
    <w:rsid w:val="008A21FF"/>
    <w:rsid w:val="008A2974"/>
    <w:rsid w:val="008A2CE2"/>
    <w:rsid w:val="008A30AC"/>
    <w:rsid w:val="008A44B8"/>
    <w:rsid w:val="008A51A8"/>
    <w:rsid w:val="008A54C7"/>
    <w:rsid w:val="008A77D8"/>
    <w:rsid w:val="008B0483"/>
    <w:rsid w:val="008B120C"/>
    <w:rsid w:val="008B51A0"/>
    <w:rsid w:val="008B592A"/>
    <w:rsid w:val="008B5DD3"/>
    <w:rsid w:val="008B7B5C"/>
    <w:rsid w:val="008B7EFB"/>
    <w:rsid w:val="008C0C99"/>
    <w:rsid w:val="008C153A"/>
    <w:rsid w:val="008C2017"/>
    <w:rsid w:val="008C4958"/>
    <w:rsid w:val="008C4BAA"/>
    <w:rsid w:val="008C6AE8"/>
    <w:rsid w:val="008C7573"/>
    <w:rsid w:val="008D34F1"/>
    <w:rsid w:val="008D39D8"/>
    <w:rsid w:val="008D6D1A"/>
    <w:rsid w:val="008D7F91"/>
    <w:rsid w:val="008E065E"/>
    <w:rsid w:val="008E0927"/>
    <w:rsid w:val="008E1909"/>
    <w:rsid w:val="008E4F10"/>
    <w:rsid w:val="008E6AD1"/>
    <w:rsid w:val="008F1EAB"/>
    <w:rsid w:val="008F33DC"/>
    <w:rsid w:val="008F477F"/>
    <w:rsid w:val="008F58DF"/>
    <w:rsid w:val="00902350"/>
    <w:rsid w:val="0090336B"/>
    <w:rsid w:val="009053AA"/>
    <w:rsid w:val="00906939"/>
    <w:rsid w:val="00910B7D"/>
    <w:rsid w:val="009113DC"/>
    <w:rsid w:val="00911DFB"/>
    <w:rsid w:val="009139D9"/>
    <w:rsid w:val="00914AD8"/>
    <w:rsid w:val="00916079"/>
    <w:rsid w:val="00917CE9"/>
    <w:rsid w:val="00920BF2"/>
    <w:rsid w:val="00922010"/>
    <w:rsid w:val="00930B2B"/>
    <w:rsid w:val="00931BD9"/>
    <w:rsid w:val="009368F3"/>
    <w:rsid w:val="00941636"/>
    <w:rsid w:val="00943742"/>
    <w:rsid w:val="0094570F"/>
    <w:rsid w:val="00945C05"/>
    <w:rsid w:val="00946945"/>
    <w:rsid w:val="00947713"/>
    <w:rsid w:val="00950BF1"/>
    <w:rsid w:val="00950DE7"/>
    <w:rsid w:val="00953920"/>
    <w:rsid w:val="00953D47"/>
    <w:rsid w:val="0095681E"/>
    <w:rsid w:val="009572D4"/>
    <w:rsid w:val="00957A8C"/>
    <w:rsid w:val="009612FE"/>
    <w:rsid w:val="00961921"/>
    <w:rsid w:val="0096430A"/>
    <w:rsid w:val="0096554B"/>
    <w:rsid w:val="0096584A"/>
    <w:rsid w:val="00967B0D"/>
    <w:rsid w:val="00971F08"/>
    <w:rsid w:val="0097603D"/>
    <w:rsid w:val="00976949"/>
    <w:rsid w:val="00980477"/>
    <w:rsid w:val="00985253"/>
    <w:rsid w:val="009853B3"/>
    <w:rsid w:val="00985774"/>
    <w:rsid w:val="00990630"/>
    <w:rsid w:val="0099130C"/>
    <w:rsid w:val="00991761"/>
    <w:rsid w:val="00994DCA"/>
    <w:rsid w:val="009960EC"/>
    <w:rsid w:val="009970DD"/>
    <w:rsid w:val="00997B6C"/>
    <w:rsid w:val="009A0FBA"/>
    <w:rsid w:val="009A1247"/>
    <w:rsid w:val="009A1601"/>
    <w:rsid w:val="009A4231"/>
    <w:rsid w:val="009A462D"/>
    <w:rsid w:val="009A5CBA"/>
    <w:rsid w:val="009B1F30"/>
    <w:rsid w:val="009B3AC2"/>
    <w:rsid w:val="009B4DF4"/>
    <w:rsid w:val="009B564E"/>
    <w:rsid w:val="009B5904"/>
    <w:rsid w:val="009B7E87"/>
    <w:rsid w:val="009C403E"/>
    <w:rsid w:val="009C69E1"/>
    <w:rsid w:val="009D14C6"/>
    <w:rsid w:val="009D32F6"/>
    <w:rsid w:val="009D4FF0"/>
    <w:rsid w:val="009D6CF1"/>
    <w:rsid w:val="009D703C"/>
    <w:rsid w:val="009D718F"/>
    <w:rsid w:val="009E068F"/>
    <w:rsid w:val="009E14E0"/>
    <w:rsid w:val="009E35DB"/>
    <w:rsid w:val="009E47A3"/>
    <w:rsid w:val="009E584E"/>
    <w:rsid w:val="009F08F3"/>
    <w:rsid w:val="009F1ECE"/>
    <w:rsid w:val="009F344F"/>
    <w:rsid w:val="009F6249"/>
    <w:rsid w:val="00A00F77"/>
    <w:rsid w:val="00A01AC1"/>
    <w:rsid w:val="00A048A8"/>
    <w:rsid w:val="00A04F49"/>
    <w:rsid w:val="00A05CF8"/>
    <w:rsid w:val="00A13E54"/>
    <w:rsid w:val="00A17F63"/>
    <w:rsid w:val="00A2193B"/>
    <w:rsid w:val="00A2351A"/>
    <w:rsid w:val="00A264A9"/>
    <w:rsid w:val="00A27785"/>
    <w:rsid w:val="00A30187"/>
    <w:rsid w:val="00A31528"/>
    <w:rsid w:val="00A336A5"/>
    <w:rsid w:val="00A3448A"/>
    <w:rsid w:val="00A36297"/>
    <w:rsid w:val="00A41E2B"/>
    <w:rsid w:val="00A434B8"/>
    <w:rsid w:val="00A45B74"/>
    <w:rsid w:val="00A52E1D"/>
    <w:rsid w:val="00A61499"/>
    <w:rsid w:val="00A62A77"/>
    <w:rsid w:val="00A63483"/>
    <w:rsid w:val="00A657D7"/>
    <w:rsid w:val="00A660AC"/>
    <w:rsid w:val="00A67E6C"/>
    <w:rsid w:val="00A71B99"/>
    <w:rsid w:val="00A739D0"/>
    <w:rsid w:val="00A761D4"/>
    <w:rsid w:val="00A77EC4"/>
    <w:rsid w:val="00A92879"/>
    <w:rsid w:val="00A92FC6"/>
    <w:rsid w:val="00A9431C"/>
    <w:rsid w:val="00A9442A"/>
    <w:rsid w:val="00AA016F"/>
    <w:rsid w:val="00AA1ED6"/>
    <w:rsid w:val="00AA2170"/>
    <w:rsid w:val="00AA4FAA"/>
    <w:rsid w:val="00AA51D6"/>
    <w:rsid w:val="00AB0BC8"/>
    <w:rsid w:val="00AB11CA"/>
    <w:rsid w:val="00AB14D9"/>
    <w:rsid w:val="00AB3F9A"/>
    <w:rsid w:val="00AB4AB8"/>
    <w:rsid w:val="00AB655E"/>
    <w:rsid w:val="00AB67DE"/>
    <w:rsid w:val="00AC007F"/>
    <w:rsid w:val="00AC11A8"/>
    <w:rsid w:val="00AC2ECD"/>
    <w:rsid w:val="00AC3119"/>
    <w:rsid w:val="00AC49FB"/>
    <w:rsid w:val="00AC5A10"/>
    <w:rsid w:val="00AC5E23"/>
    <w:rsid w:val="00AD0AA3"/>
    <w:rsid w:val="00AD3F94"/>
    <w:rsid w:val="00AD4A5A"/>
    <w:rsid w:val="00AD55AA"/>
    <w:rsid w:val="00AE27AC"/>
    <w:rsid w:val="00AE40E0"/>
    <w:rsid w:val="00AE4DBA"/>
    <w:rsid w:val="00AE4F07"/>
    <w:rsid w:val="00AF1C5D"/>
    <w:rsid w:val="00AF2396"/>
    <w:rsid w:val="00AF42D7"/>
    <w:rsid w:val="00B006FE"/>
    <w:rsid w:val="00B007CB"/>
    <w:rsid w:val="00B01204"/>
    <w:rsid w:val="00B02AA9"/>
    <w:rsid w:val="00B02FA3"/>
    <w:rsid w:val="00B05084"/>
    <w:rsid w:val="00B157F9"/>
    <w:rsid w:val="00B167F1"/>
    <w:rsid w:val="00B20256"/>
    <w:rsid w:val="00B20D09"/>
    <w:rsid w:val="00B2763F"/>
    <w:rsid w:val="00B27AAC"/>
    <w:rsid w:val="00B30929"/>
    <w:rsid w:val="00B36579"/>
    <w:rsid w:val="00B372AA"/>
    <w:rsid w:val="00B40445"/>
    <w:rsid w:val="00B41888"/>
    <w:rsid w:val="00B42BDB"/>
    <w:rsid w:val="00B45A52"/>
    <w:rsid w:val="00B46175"/>
    <w:rsid w:val="00B52B7E"/>
    <w:rsid w:val="00B62AAA"/>
    <w:rsid w:val="00B664C7"/>
    <w:rsid w:val="00B72E6F"/>
    <w:rsid w:val="00B739F6"/>
    <w:rsid w:val="00B778C2"/>
    <w:rsid w:val="00B80912"/>
    <w:rsid w:val="00B81A6C"/>
    <w:rsid w:val="00B85DE5"/>
    <w:rsid w:val="00B90F73"/>
    <w:rsid w:val="00B93B59"/>
    <w:rsid w:val="00B9406A"/>
    <w:rsid w:val="00BA2280"/>
    <w:rsid w:val="00BA2478"/>
    <w:rsid w:val="00BA2A08"/>
    <w:rsid w:val="00BA56D2"/>
    <w:rsid w:val="00BA76E0"/>
    <w:rsid w:val="00BB2A25"/>
    <w:rsid w:val="00BB48DF"/>
    <w:rsid w:val="00BB51E9"/>
    <w:rsid w:val="00BC0BE8"/>
    <w:rsid w:val="00BC0FDC"/>
    <w:rsid w:val="00BC3053"/>
    <w:rsid w:val="00BC4D2E"/>
    <w:rsid w:val="00BD227E"/>
    <w:rsid w:val="00BD48AC"/>
    <w:rsid w:val="00BD5F1A"/>
    <w:rsid w:val="00BE1234"/>
    <w:rsid w:val="00BE2D08"/>
    <w:rsid w:val="00BE2FA6"/>
    <w:rsid w:val="00BE333F"/>
    <w:rsid w:val="00BE58B8"/>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BA3"/>
    <w:rsid w:val="00C26FAA"/>
    <w:rsid w:val="00C279B5"/>
    <w:rsid w:val="00C27C45"/>
    <w:rsid w:val="00C3719D"/>
    <w:rsid w:val="00C5162D"/>
    <w:rsid w:val="00C54995"/>
    <w:rsid w:val="00C54D41"/>
    <w:rsid w:val="00C56698"/>
    <w:rsid w:val="00C57AF3"/>
    <w:rsid w:val="00C60783"/>
    <w:rsid w:val="00C64672"/>
    <w:rsid w:val="00C64D93"/>
    <w:rsid w:val="00C70697"/>
    <w:rsid w:val="00C72EF4"/>
    <w:rsid w:val="00C75D2F"/>
    <w:rsid w:val="00C767BE"/>
    <w:rsid w:val="00C76963"/>
    <w:rsid w:val="00C76E3C"/>
    <w:rsid w:val="00C77211"/>
    <w:rsid w:val="00C81568"/>
    <w:rsid w:val="00C817C7"/>
    <w:rsid w:val="00C9027A"/>
    <w:rsid w:val="00C9068E"/>
    <w:rsid w:val="00C93C4B"/>
    <w:rsid w:val="00C944AB"/>
    <w:rsid w:val="00C95B40"/>
    <w:rsid w:val="00CA07A8"/>
    <w:rsid w:val="00CA1ED8"/>
    <w:rsid w:val="00CA5B74"/>
    <w:rsid w:val="00CB1F63"/>
    <w:rsid w:val="00CB7170"/>
    <w:rsid w:val="00CB77DD"/>
    <w:rsid w:val="00CB79A2"/>
    <w:rsid w:val="00CC040E"/>
    <w:rsid w:val="00CC111F"/>
    <w:rsid w:val="00CC17DC"/>
    <w:rsid w:val="00CC2011"/>
    <w:rsid w:val="00CC3EA0"/>
    <w:rsid w:val="00CC46BD"/>
    <w:rsid w:val="00CC7B45"/>
    <w:rsid w:val="00CD1188"/>
    <w:rsid w:val="00CD2ED1"/>
    <w:rsid w:val="00CD337B"/>
    <w:rsid w:val="00CD59D2"/>
    <w:rsid w:val="00CE0424"/>
    <w:rsid w:val="00CE7561"/>
    <w:rsid w:val="00CF1354"/>
    <w:rsid w:val="00CF3B1F"/>
    <w:rsid w:val="00CF3BF6"/>
    <w:rsid w:val="00CF527B"/>
    <w:rsid w:val="00CF625B"/>
    <w:rsid w:val="00CF687E"/>
    <w:rsid w:val="00D0349B"/>
    <w:rsid w:val="00D04434"/>
    <w:rsid w:val="00D06342"/>
    <w:rsid w:val="00D10249"/>
    <w:rsid w:val="00D115C3"/>
    <w:rsid w:val="00D11897"/>
    <w:rsid w:val="00D13135"/>
    <w:rsid w:val="00D13E4E"/>
    <w:rsid w:val="00D15DA2"/>
    <w:rsid w:val="00D239A7"/>
    <w:rsid w:val="00D23F47"/>
    <w:rsid w:val="00D3005B"/>
    <w:rsid w:val="00D36E71"/>
    <w:rsid w:val="00D37748"/>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4EA7"/>
    <w:rsid w:val="00D77B1D"/>
    <w:rsid w:val="00D8021F"/>
    <w:rsid w:val="00D80383"/>
    <w:rsid w:val="00D823C6"/>
    <w:rsid w:val="00D86CA3"/>
    <w:rsid w:val="00D871CE"/>
    <w:rsid w:val="00D9196D"/>
    <w:rsid w:val="00D92982"/>
    <w:rsid w:val="00D933EC"/>
    <w:rsid w:val="00DA305E"/>
    <w:rsid w:val="00DA5007"/>
    <w:rsid w:val="00DA5417"/>
    <w:rsid w:val="00DA56E8"/>
    <w:rsid w:val="00DB0A9F"/>
    <w:rsid w:val="00DB0D0B"/>
    <w:rsid w:val="00DB377D"/>
    <w:rsid w:val="00DC2D36"/>
    <w:rsid w:val="00DC53EF"/>
    <w:rsid w:val="00DC6C98"/>
    <w:rsid w:val="00DE0421"/>
    <w:rsid w:val="00DE3C23"/>
    <w:rsid w:val="00DE5608"/>
    <w:rsid w:val="00DE58D0"/>
    <w:rsid w:val="00DE654F"/>
    <w:rsid w:val="00DF0B6E"/>
    <w:rsid w:val="00DF15E0"/>
    <w:rsid w:val="00DF37A0"/>
    <w:rsid w:val="00DF5C56"/>
    <w:rsid w:val="00E110E7"/>
    <w:rsid w:val="00E11B20"/>
    <w:rsid w:val="00E17FA2"/>
    <w:rsid w:val="00E22330"/>
    <w:rsid w:val="00E2427B"/>
    <w:rsid w:val="00E30B5A"/>
    <w:rsid w:val="00E3123D"/>
    <w:rsid w:val="00E31461"/>
    <w:rsid w:val="00E31D43"/>
    <w:rsid w:val="00E32608"/>
    <w:rsid w:val="00E34188"/>
    <w:rsid w:val="00E345CD"/>
    <w:rsid w:val="00E34B6E"/>
    <w:rsid w:val="00E35559"/>
    <w:rsid w:val="00E3723A"/>
    <w:rsid w:val="00E37860"/>
    <w:rsid w:val="00E4312A"/>
    <w:rsid w:val="00E446F1"/>
    <w:rsid w:val="00E46886"/>
    <w:rsid w:val="00E47AEF"/>
    <w:rsid w:val="00E53B75"/>
    <w:rsid w:val="00E54E3B"/>
    <w:rsid w:val="00E57565"/>
    <w:rsid w:val="00E616C0"/>
    <w:rsid w:val="00E63838"/>
    <w:rsid w:val="00E64434"/>
    <w:rsid w:val="00E67C51"/>
    <w:rsid w:val="00E72EFC"/>
    <w:rsid w:val="00E74D71"/>
    <w:rsid w:val="00E758EC"/>
    <w:rsid w:val="00E8234C"/>
    <w:rsid w:val="00E83AA9"/>
    <w:rsid w:val="00E85928"/>
    <w:rsid w:val="00E87822"/>
    <w:rsid w:val="00E90395"/>
    <w:rsid w:val="00E90E49"/>
    <w:rsid w:val="00E917F9"/>
    <w:rsid w:val="00E9291C"/>
    <w:rsid w:val="00E93FFE"/>
    <w:rsid w:val="00E94F8A"/>
    <w:rsid w:val="00E97E33"/>
    <w:rsid w:val="00EA7A41"/>
    <w:rsid w:val="00EB077B"/>
    <w:rsid w:val="00EB4EA2"/>
    <w:rsid w:val="00EB5E1B"/>
    <w:rsid w:val="00EC17AD"/>
    <w:rsid w:val="00EC27C6"/>
    <w:rsid w:val="00EC31D3"/>
    <w:rsid w:val="00EC4207"/>
    <w:rsid w:val="00EC5653"/>
    <w:rsid w:val="00EC60B5"/>
    <w:rsid w:val="00EC71CE"/>
    <w:rsid w:val="00ED1006"/>
    <w:rsid w:val="00EE726B"/>
    <w:rsid w:val="00EF18FE"/>
    <w:rsid w:val="00EF5787"/>
    <w:rsid w:val="00EF60D0"/>
    <w:rsid w:val="00F0528D"/>
    <w:rsid w:val="00F06C67"/>
    <w:rsid w:val="00F06DFD"/>
    <w:rsid w:val="00F071D1"/>
    <w:rsid w:val="00F07533"/>
    <w:rsid w:val="00F078A7"/>
    <w:rsid w:val="00F10629"/>
    <w:rsid w:val="00F15FA5"/>
    <w:rsid w:val="00F206F7"/>
    <w:rsid w:val="00F209B7"/>
    <w:rsid w:val="00F2376F"/>
    <w:rsid w:val="00F243D8"/>
    <w:rsid w:val="00F25DA1"/>
    <w:rsid w:val="00F30828"/>
    <w:rsid w:val="00F313D6"/>
    <w:rsid w:val="00F31808"/>
    <w:rsid w:val="00F40F0C"/>
    <w:rsid w:val="00F45CB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1549"/>
    <w:rsid w:val="00FA2BB3"/>
    <w:rsid w:val="00FB4C80"/>
    <w:rsid w:val="00FB6A6A"/>
    <w:rsid w:val="00FB722B"/>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 w:val="00FF63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79148B9B"/>
  <w15:docId w15:val="{FE0F59F4-8771-40C1-A27B-8EE44E52A6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NO">
    <w:name w:val="NO"/>
    <w:basedOn w:val="Normal"/>
    <w:link w:val="NOChar"/>
    <w:rsid w:val="001E3559"/>
    <w:pPr>
      <w:keepLines/>
      <w:overflowPunct/>
      <w:autoSpaceDE/>
      <w:autoSpaceDN/>
      <w:adjustRightInd/>
      <w:spacing w:after="180"/>
      <w:ind w:left="1135" w:hanging="851"/>
      <w:jc w:val="left"/>
      <w:textAlignment w:val="auto"/>
    </w:pPr>
    <w:rPr>
      <w:rFonts w:ascii="Times New Roman" w:hAnsi="Times New Roman"/>
      <w:lang w:eastAsia="x-none"/>
    </w:rPr>
  </w:style>
  <w:style w:type="character" w:customStyle="1" w:styleId="NOChar">
    <w:name w:val="NO Char"/>
    <w:link w:val="NO"/>
    <w:rsid w:val="001E3559"/>
    <w:rPr>
      <w:rFonts w:ascii="Times New Roman" w:hAnsi="Times New Roman"/>
      <w:lang w:val="en-GB" w:eastAsia="x-none"/>
    </w:rPr>
  </w:style>
  <w:style w:type="character" w:customStyle="1" w:styleId="B1Char1">
    <w:name w:val="B1 Char1"/>
    <w:link w:val="B1"/>
    <w:qFormat/>
    <w:rsid w:val="001E3559"/>
    <w:rPr>
      <w:rFonts w:ascii="Arial" w:hAnsi="Arial"/>
      <w:lang w:val="en-GB" w:eastAsia="en-US"/>
    </w:rPr>
  </w:style>
  <w:style w:type="character" w:customStyle="1" w:styleId="B2Char">
    <w:name w:val="B2 Char"/>
    <w:link w:val="B2"/>
    <w:rsid w:val="001E3559"/>
    <w:rPr>
      <w:rFonts w:ascii="Arial" w:hAnsi="Arial"/>
      <w:lang w:val="en-GB" w:eastAsia="en-US"/>
    </w:rPr>
  </w:style>
  <w:style w:type="character" w:customStyle="1" w:styleId="CommentTextChar">
    <w:name w:val="Comment Text Char"/>
    <w:link w:val="CommentText"/>
    <w:uiPriority w:val="99"/>
    <w:semiHidden/>
    <w:rsid w:val="001E3559"/>
    <w:rPr>
      <w:rFonts w:ascii="Arial" w:hAnsi="Arial"/>
      <w:lang w:val="en-GB"/>
    </w:rPr>
  </w:style>
  <w:style w:type="character" w:customStyle="1" w:styleId="TALCar">
    <w:name w:val="TAL Car"/>
    <w:link w:val="TAL"/>
    <w:rsid w:val="000F5822"/>
    <w:rPr>
      <w:rFonts w:ascii="Arial" w:hAnsi="Arial"/>
      <w:sz w:val="18"/>
      <w:lang w:val="en-GB" w:eastAsia="en-US"/>
    </w:rPr>
  </w:style>
  <w:style w:type="character" w:customStyle="1" w:styleId="B3Char2">
    <w:name w:val="B3 Char2"/>
    <w:link w:val="B3"/>
    <w:rsid w:val="00C817C7"/>
    <w:rPr>
      <w:rFonts w:ascii="Arial" w:hAnsi="Arial"/>
      <w:lang w:val="en-GB" w:eastAsia="en-US"/>
    </w:rPr>
  </w:style>
  <w:style w:type="character" w:customStyle="1" w:styleId="B4Char">
    <w:name w:val="B4 Char"/>
    <w:link w:val="B4"/>
    <w:rsid w:val="000267F7"/>
    <w:rPr>
      <w:rFonts w:ascii="Arial" w:hAnsi="Arial"/>
      <w:lang w:val="en-GB" w:eastAsia="en-US"/>
    </w:rPr>
  </w:style>
  <w:style w:type="character" w:customStyle="1" w:styleId="B5Char">
    <w:name w:val="B5 Char"/>
    <w:link w:val="B5"/>
    <w:rsid w:val="000267F7"/>
    <w:rPr>
      <w:rFonts w:ascii="Arial" w:hAnsi="Arial"/>
      <w:lang w:val="en-GB" w:eastAsia="en-US"/>
    </w:rPr>
  </w:style>
  <w:style w:type="paragraph" w:customStyle="1" w:styleId="B6">
    <w:name w:val="B6"/>
    <w:basedOn w:val="B5"/>
    <w:link w:val="B6Char"/>
    <w:rsid w:val="00A31528"/>
    <w:pPr>
      <w:ind w:left="1985"/>
    </w:pPr>
    <w:rPr>
      <w:rFonts w:ascii="Times New Roman" w:hAnsi="Times New Roman"/>
      <w:lang w:eastAsia="ja-JP"/>
    </w:rPr>
  </w:style>
  <w:style w:type="character" w:customStyle="1" w:styleId="B6Char">
    <w:name w:val="B6 Char"/>
    <w:link w:val="B6"/>
    <w:rsid w:val="00A31528"/>
    <w:rPr>
      <w:rFonts w:ascii="Times New Roman" w:hAnsi="Times New Roman"/>
      <w:lang w:val="en-GB" w:eastAsia="ja-JP"/>
    </w:rPr>
  </w:style>
  <w:style w:type="paragraph" w:customStyle="1" w:styleId="B7">
    <w:name w:val="B7"/>
    <w:basedOn w:val="B6"/>
    <w:link w:val="B7Char"/>
    <w:rsid w:val="00A31528"/>
    <w:pPr>
      <w:ind w:left="2269"/>
    </w:pPr>
  </w:style>
  <w:style w:type="character" w:customStyle="1" w:styleId="B7Char">
    <w:name w:val="B7 Char"/>
    <w:basedOn w:val="B6Char"/>
    <w:link w:val="B7"/>
    <w:rsid w:val="00A31528"/>
    <w:rPr>
      <w:rFonts w:ascii="Times New Roman" w:hAnsi="Times New Roman"/>
      <w:lang w:val="en-GB" w:eastAsia="ja-JP"/>
    </w:rPr>
  </w:style>
  <w:style w:type="paragraph" w:customStyle="1" w:styleId="Doc-text2">
    <w:name w:val="Doc-text2"/>
    <w:basedOn w:val="Normal"/>
    <w:link w:val="Doc-text2Char"/>
    <w:qFormat/>
    <w:rsid w:val="00165001"/>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65001"/>
    <w:rPr>
      <w:rFonts w:ascii="Arial" w:eastAsia="MS Mincho" w:hAnsi="Arial"/>
      <w:szCs w:val="24"/>
      <w:lang w:val="en-GB" w:eastAsia="en-GB"/>
    </w:rPr>
  </w:style>
  <w:style w:type="character" w:customStyle="1" w:styleId="B1Zchn">
    <w:name w:val="B1 Zchn"/>
    <w:basedOn w:val="DefaultParagraphFont"/>
    <w:locked/>
    <w:rsid w:val="000F0F4F"/>
    <w:rPr>
      <w:rFonts w:ascii="Times New Roman" w:hAnsi="Times New Roman"/>
      <w:lang w:val="en-GB" w:eastAsia="ja-JP"/>
    </w:rPr>
  </w:style>
  <w:style w:type="character" w:customStyle="1" w:styleId="THChar">
    <w:name w:val="TH Char"/>
    <w:link w:val="TH"/>
    <w:locked/>
    <w:rsid w:val="000F0F4F"/>
    <w:rPr>
      <w:rFonts w:ascii="Arial" w:hAnsi="Arial"/>
      <w:b/>
      <w:lang w:val="en-GB" w:eastAsia="en-US"/>
    </w:rPr>
  </w:style>
  <w:style w:type="character" w:customStyle="1" w:styleId="TFChar">
    <w:name w:val="TF Char"/>
    <w:basedOn w:val="DefaultParagraphFont"/>
    <w:link w:val="TF"/>
    <w:locked/>
    <w:rsid w:val="000F0F4F"/>
    <w:rPr>
      <w:rFonts w:ascii="Arial" w:hAnsi="Arial"/>
      <w:b/>
      <w:lang w:val="en-GB" w:eastAsia="en-US"/>
    </w:rPr>
  </w:style>
  <w:style w:type="character" w:styleId="Mention">
    <w:name w:val="Mention"/>
    <w:basedOn w:val="DefaultParagraphFont"/>
    <w:uiPriority w:val="99"/>
    <w:semiHidden/>
    <w:unhideWhenUsed/>
    <w:rsid w:val="006B768F"/>
    <w:rPr>
      <w:color w:val="2B579A"/>
      <w:shd w:val="clear" w:color="auto" w:fill="E6E6E6"/>
    </w:rPr>
  </w:style>
  <w:style w:type="paragraph" w:styleId="ListParagraph">
    <w:name w:val="List Paragraph"/>
    <w:basedOn w:val="Normal"/>
    <w:uiPriority w:val="34"/>
    <w:qFormat/>
    <w:rsid w:val="00DC6C98"/>
    <w:pPr>
      <w:ind w:left="720"/>
      <w:contextualSpacing/>
    </w:pPr>
  </w:style>
  <w:style w:type="paragraph" w:styleId="Revision">
    <w:name w:val="Revision"/>
    <w:hidden/>
    <w:uiPriority w:val="99"/>
    <w:semiHidden/>
    <w:rsid w:val="00586AC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632642">
      <w:bodyDiv w:val="1"/>
      <w:marLeft w:val="0"/>
      <w:marRight w:val="0"/>
      <w:marTop w:val="0"/>
      <w:marBottom w:val="0"/>
      <w:divBdr>
        <w:top w:val="none" w:sz="0" w:space="0" w:color="auto"/>
        <w:left w:val="none" w:sz="0" w:space="0" w:color="auto"/>
        <w:bottom w:val="none" w:sz="0" w:space="0" w:color="auto"/>
        <w:right w:val="none" w:sz="0" w:space="0" w:color="auto"/>
      </w:divBdr>
    </w:div>
    <w:div w:id="525095205">
      <w:bodyDiv w:val="1"/>
      <w:marLeft w:val="0"/>
      <w:marRight w:val="0"/>
      <w:marTop w:val="0"/>
      <w:marBottom w:val="0"/>
      <w:divBdr>
        <w:top w:val="none" w:sz="0" w:space="0" w:color="auto"/>
        <w:left w:val="none" w:sz="0" w:space="0" w:color="auto"/>
        <w:bottom w:val="none" w:sz="0" w:space="0" w:color="auto"/>
        <w:right w:val="none" w:sz="0" w:space="0" w:color="auto"/>
      </w:divBdr>
    </w:div>
    <w:div w:id="542402081">
      <w:bodyDiv w:val="1"/>
      <w:marLeft w:val="0"/>
      <w:marRight w:val="0"/>
      <w:marTop w:val="0"/>
      <w:marBottom w:val="0"/>
      <w:divBdr>
        <w:top w:val="none" w:sz="0" w:space="0" w:color="auto"/>
        <w:left w:val="none" w:sz="0" w:space="0" w:color="auto"/>
        <w:bottom w:val="none" w:sz="0" w:space="0" w:color="auto"/>
        <w:right w:val="none" w:sz="0" w:space="0" w:color="auto"/>
      </w:divBdr>
    </w:div>
    <w:div w:id="916867422">
      <w:bodyDiv w:val="1"/>
      <w:marLeft w:val="0"/>
      <w:marRight w:val="0"/>
      <w:marTop w:val="0"/>
      <w:marBottom w:val="0"/>
      <w:divBdr>
        <w:top w:val="none" w:sz="0" w:space="0" w:color="auto"/>
        <w:left w:val="none" w:sz="0" w:space="0" w:color="auto"/>
        <w:bottom w:val="none" w:sz="0" w:space="0" w:color="auto"/>
        <w:right w:val="none" w:sz="0" w:space="0" w:color="auto"/>
      </w:divBdr>
    </w:div>
    <w:div w:id="931546625">
      <w:bodyDiv w:val="1"/>
      <w:marLeft w:val="0"/>
      <w:marRight w:val="0"/>
      <w:marTop w:val="0"/>
      <w:marBottom w:val="0"/>
      <w:divBdr>
        <w:top w:val="none" w:sz="0" w:space="0" w:color="auto"/>
        <w:left w:val="none" w:sz="0" w:space="0" w:color="auto"/>
        <w:bottom w:val="none" w:sz="0" w:space="0" w:color="auto"/>
        <w:right w:val="none" w:sz="0" w:space="0" w:color="auto"/>
      </w:divBdr>
    </w:div>
    <w:div w:id="954871668">
      <w:bodyDiv w:val="1"/>
      <w:marLeft w:val="0"/>
      <w:marRight w:val="0"/>
      <w:marTop w:val="0"/>
      <w:marBottom w:val="0"/>
      <w:divBdr>
        <w:top w:val="none" w:sz="0" w:space="0" w:color="auto"/>
        <w:left w:val="none" w:sz="0" w:space="0" w:color="auto"/>
        <w:bottom w:val="none" w:sz="0" w:space="0" w:color="auto"/>
        <w:right w:val="none" w:sz="0" w:space="0" w:color="auto"/>
      </w:divBdr>
    </w:div>
    <w:div w:id="1002121052">
      <w:bodyDiv w:val="1"/>
      <w:marLeft w:val="0"/>
      <w:marRight w:val="0"/>
      <w:marTop w:val="0"/>
      <w:marBottom w:val="0"/>
      <w:divBdr>
        <w:top w:val="none" w:sz="0" w:space="0" w:color="auto"/>
        <w:left w:val="none" w:sz="0" w:space="0" w:color="auto"/>
        <w:bottom w:val="none" w:sz="0" w:space="0" w:color="auto"/>
        <w:right w:val="none" w:sz="0" w:space="0" w:color="auto"/>
      </w:divBdr>
    </w:div>
    <w:div w:id="1058164140">
      <w:bodyDiv w:val="1"/>
      <w:marLeft w:val="0"/>
      <w:marRight w:val="0"/>
      <w:marTop w:val="0"/>
      <w:marBottom w:val="0"/>
      <w:divBdr>
        <w:top w:val="none" w:sz="0" w:space="0" w:color="auto"/>
        <w:left w:val="none" w:sz="0" w:space="0" w:color="auto"/>
        <w:bottom w:val="none" w:sz="0" w:space="0" w:color="auto"/>
        <w:right w:val="none" w:sz="0" w:space="0" w:color="auto"/>
      </w:divBdr>
    </w:div>
    <w:div w:id="1068960261">
      <w:bodyDiv w:val="1"/>
      <w:marLeft w:val="0"/>
      <w:marRight w:val="0"/>
      <w:marTop w:val="0"/>
      <w:marBottom w:val="0"/>
      <w:divBdr>
        <w:top w:val="none" w:sz="0" w:space="0" w:color="auto"/>
        <w:left w:val="none" w:sz="0" w:space="0" w:color="auto"/>
        <w:bottom w:val="none" w:sz="0" w:space="0" w:color="auto"/>
        <w:right w:val="none" w:sz="0" w:space="0" w:color="auto"/>
      </w:divBdr>
    </w:div>
    <w:div w:id="1226911455">
      <w:bodyDiv w:val="1"/>
      <w:marLeft w:val="0"/>
      <w:marRight w:val="0"/>
      <w:marTop w:val="0"/>
      <w:marBottom w:val="0"/>
      <w:divBdr>
        <w:top w:val="none" w:sz="0" w:space="0" w:color="auto"/>
        <w:left w:val="none" w:sz="0" w:space="0" w:color="auto"/>
        <w:bottom w:val="none" w:sz="0" w:space="0" w:color="auto"/>
        <w:right w:val="none" w:sz="0" w:space="0" w:color="auto"/>
      </w:divBdr>
    </w:div>
    <w:div w:id="1340624997">
      <w:bodyDiv w:val="1"/>
      <w:marLeft w:val="0"/>
      <w:marRight w:val="0"/>
      <w:marTop w:val="0"/>
      <w:marBottom w:val="0"/>
      <w:divBdr>
        <w:top w:val="none" w:sz="0" w:space="0" w:color="auto"/>
        <w:left w:val="none" w:sz="0" w:space="0" w:color="auto"/>
        <w:bottom w:val="none" w:sz="0" w:space="0" w:color="auto"/>
        <w:right w:val="none" w:sz="0" w:space="0" w:color="auto"/>
      </w:divBdr>
    </w:div>
    <w:div w:id="1351880376">
      <w:bodyDiv w:val="1"/>
      <w:marLeft w:val="0"/>
      <w:marRight w:val="0"/>
      <w:marTop w:val="0"/>
      <w:marBottom w:val="0"/>
      <w:divBdr>
        <w:top w:val="none" w:sz="0" w:space="0" w:color="auto"/>
        <w:left w:val="none" w:sz="0" w:space="0" w:color="auto"/>
        <w:bottom w:val="none" w:sz="0" w:space="0" w:color="auto"/>
        <w:right w:val="none" w:sz="0" w:space="0" w:color="auto"/>
      </w:divBdr>
    </w:div>
    <w:div w:id="1365251454">
      <w:bodyDiv w:val="1"/>
      <w:marLeft w:val="0"/>
      <w:marRight w:val="0"/>
      <w:marTop w:val="0"/>
      <w:marBottom w:val="0"/>
      <w:divBdr>
        <w:top w:val="none" w:sz="0" w:space="0" w:color="auto"/>
        <w:left w:val="none" w:sz="0" w:space="0" w:color="auto"/>
        <w:bottom w:val="none" w:sz="0" w:space="0" w:color="auto"/>
        <w:right w:val="none" w:sz="0" w:space="0" w:color="auto"/>
      </w:divBdr>
    </w:div>
    <w:div w:id="1707872184">
      <w:bodyDiv w:val="1"/>
      <w:marLeft w:val="0"/>
      <w:marRight w:val="0"/>
      <w:marTop w:val="0"/>
      <w:marBottom w:val="0"/>
      <w:divBdr>
        <w:top w:val="none" w:sz="0" w:space="0" w:color="auto"/>
        <w:left w:val="none" w:sz="0" w:space="0" w:color="auto"/>
        <w:bottom w:val="none" w:sz="0" w:space="0" w:color="auto"/>
        <w:right w:val="none" w:sz="0" w:space="0" w:color="auto"/>
      </w:divBdr>
    </w:div>
    <w:div w:id="1889493244">
      <w:bodyDiv w:val="1"/>
      <w:marLeft w:val="0"/>
      <w:marRight w:val="0"/>
      <w:marTop w:val="0"/>
      <w:marBottom w:val="0"/>
      <w:divBdr>
        <w:top w:val="none" w:sz="0" w:space="0" w:color="auto"/>
        <w:left w:val="none" w:sz="0" w:space="0" w:color="auto"/>
        <w:bottom w:val="none" w:sz="0" w:space="0" w:color="auto"/>
        <w:right w:val="none" w:sz="0" w:space="0" w:color="auto"/>
      </w:divBdr>
    </w:div>
    <w:div w:id="1918705349">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405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5NUHHDQN7SK2-1476151046-17634</_dlc_DocId>
    <_dlc_DocIdUrl xmlns="f166a696-7b5b-4ccd-9f0c-ffde0cceec81">
      <Url>https://ericsson.sharepoint.com/sites/star/_layouts/15/DocIdRedir.aspx?ID=5NUHHDQN7SK2-1476151046-17634</Url>
      <Description>5NUHHDQN7SK2-1476151046-17634</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A11D6-6CA7-4579-88E5-B30B49FE9BA6}">
  <ds:schemaRefs>
    <ds:schemaRef ds:uri="http://purl.org/dc/elements/1.1/"/>
    <ds:schemaRef ds:uri="http://purl.org/dc/dcmitype/"/>
    <ds:schemaRef ds:uri="http://schemas.microsoft.com/office/infopath/2007/PartnerControls"/>
    <ds:schemaRef ds:uri="http://purl.org/dc/terms/"/>
    <ds:schemaRef ds:uri="http://www.w3.org/XML/1998/namespace"/>
    <ds:schemaRef ds:uri="http://schemas.openxmlformats.org/package/2006/metadata/core-properties"/>
    <ds:schemaRef ds:uri="http://schemas.microsoft.com/sharepoint/v4"/>
    <ds:schemaRef ds:uri="http://schemas.microsoft.com/office/2006/documentManagement/types"/>
    <ds:schemaRef ds:uri="f166a696-7b5b-4ccd-9f0c-ffde0cceec81"/>
    <ds:schemaRef ds:uri="d8762117-8292-4133-b1c7-eab5c6487cfd"/>
    <ds:schemaRef ds:uri="611109f9-ed58-4498-a270-1fb2086a5321"/>
    <ds:schemaRef ds:uri="http://schemas.microsoft.com/office/2006/metadata/properties"/>
  </ds:schemaRefs>
</ds:datastoreItem>
</file>

<file path=customXml/itemProps2.xml><?xml version="1.0" encoding="utf-8"?>
<ds:datastoreItem xmlns:ds="http://schemas.openxmlformats.org/officeDocument/2006/customXml" ds:itemID="{525F706F-B175-4334-8E59-7A317F9C39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C5F3F1-9346-43A9-9942-D4F7DA0C8D12}">
  <ds:schemaRefs>
    <ds:schemaRef ds:uri="Microsoft.SharePoint.Taxonomy.ContentTypeSync"/>
  </ds:schemaRefs>
</ds:datastoreItem>
</file>

<file path=customXml/itemProps4.xml><?xml version="1.0" encoding="utf-8"?>
<ds:datastoreItem xmlns:ds="http://schemas.openxmlformats.org/officeDocument/2006/customXml" ds:itemID="{6B0B47D7-54E7-4D1F-A19C-80CB5352817F}">
  <ds:schemaRefs>
    <ds:schemaRef ds:uri="http://schemas.microsoft.com/sharepoint/events"/>
  </ds:schemaRefs>
</ds:datastoreItem>
</file>

<file path=customXml/itemProps5.xml><?xml version="1.0" encoding="utf-8"?>
<ds:datastoreItem xmlns:ds="http://schemas.openxmlformats.org/officeDocument/2006/customXml" ds:itemID="{AEB075AC-9E28-4EC2-9807-600081192F6E}">
  <ds:schemaRefs>
    <ds:schemaRef ds:uri="http://schemas.microsoft.com/sharepoint/v3/contenttype/forms"/>
  </ds:schemaRefs>
</ds:datastoreItem>
</file>

<file path=customXml/itemProps6.xml><?xml version="1.0" encoding="utf-8"?>
<ds:datastoreItem xmlns:ds="http://schemas.openxmlformats.org/officeDocument/2006/customXml" ds:itemID="{E5A37189-A25A-4307-9CD7-E908FEC30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1015</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cp:lastModifiedBy>
  <cp:revision>2</cp:revision>
  <cp:lastPrinted>2008-01-31T06:09:00Z</cp:lastPrinted>
  <dcterms:created xsi:type="dcterms:W3CDTF">2018-02-15T20:52:00Z</dcterms:created>
  <dcterms:modified xsi:type="dcterms:W3CDTF">2018-02-15T20:52:00Z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1;#3GPP|6a3890dd-b3c6-4ee1-9283-043167dd414d;#2;#TDoc|b7cb4b2e-7c24-4f9d-967d-e29f765ecb8a;#3;#Ericsson|c60ff206-3dbb-4410-a86e-50fd188c386c</vt:lpwstr>
  </property>
  <property fmtid="{D5CDD505-2E9C-101B-9397-08002B2CF9AE}" pid="5" name="_dlc_DocIdItemGuid">
    <vt:lpwstr>9e79ceb9-302e-419a-abc6-0a3cc947961d</vt:lpwstr>
  </property>
  <property fmtid="{D5CDD505-2E9C-101B-9397-08002B2CF9AE}" pid="6" name="EriCOLLCategory">
    <vt:lpwstr>4;#Research|7f1f7aab-c784-40ec-8666-825d2ac7abef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5;#GFTE ER Radio Access Technologies|692a7af5-c1f7-4d68-b1ab-a7920dfecb78</vt:lpwstr>
  </property>
  <property fmtid="{D5CDD505-2E9C-101B-9397-08002B2CF9AE}" pid="12" name="EriCOLLCustomer">
    <vt:lpwstr/>
  </property>
  <property fmtid="{D5CDD505-2E9C-101B-9397-08002B2CF9AE}" pid="13" name="EriCOLLProducts">
    <vt:lpwstr/>
  </property>
</Properties>
</file>